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C325DE">
        <w:rPr>
          <w:rFonts w:ascii="Century Gothic" w:hAnsi="Century Gothic" w:cs="Arial"/>
          <w:b/>
          <w:bCs/>
          <w:smallCaps/>
          <w:sz w:val="24"/>
          <w:szCs w:val="20"/>
        </w:rPr>
        <w:t>radiation du tableau d’avancement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325DE" w:rsidRPr="00C325DE" w:rsidRDefault="00C325DE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tableau d’avancement [</w:t>
      </w:r>
      <w:r w:rsidRPr="00C325DE">
        <w:rPr>
          <w:rFonts w:cstheme="minorHAnsi"/>
          <w:b/>
          <w:sz w:val="18"/>
          <w:szCs w:val="16"/>
        </w:rPr>
        <w:t xml:space="preserve">de </w:t>
      </w:r>
      <w:r>
        <w:rPr>
          <w:rFonts w:cstheme="minorHAnsi"/>
          <w:b/>
          <w:sz w:val="18"/>
          <w:szCs w:val="16"/>
        </w:rPr>
        <w:t>grade ou à l’échelon spécial</w:t>
      </w:r>
      <w:r>
        <w:rPr>
          <w:rFonts w:cstheme="minorHAnsi"/>
          <w:sz w:val="18"/>
          <w:szCs w:val="16"/>
        </w:rPr>
        <w:t>]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C325DE" w:rsidRPr="00C325DE" w:rsidRDefault="00C90A40" w:rsidP="00C325D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sanctionne co</w:t>
      </w:r>
      <w:r w:rsidR="00FA5FE4">
        <w:rPr>
          <w:rFonts w:cstheme="minorHAnsi"/>
          <w:sz w:val="18"/>
          <w:szCs w:val="16"/>
        </w:rPr>
        <w:t>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C325DE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radiation du tableau d’avancement</w:t>
            </w:r>
            <w:r w:rsidR="00B46012">
              <w:rPr>
                <w:rFonts w:ascii="Calibri" w:hAnsi="Calibri" w:cs="Calibri"/>
                <w:sz w:val="18"/>
              </w:rPr>
              <w:t xml:space="preserve">, sanction du </w:t>
            </w:r>
            <w:r>
              <w:rPr>
                <w:rFonts w:ascii="Calibri" w:hAnsi="Calibri" w:cs="Calibri"/>
                <w:sz w:val="18"/>
              </w:rPr>
              <w:t>2</w:t>
            </w:r>
            <w:r>
              <w:rPr>
                <w:rFonts w:ascii="Calibri" w:hAnsi="Calibri" w:cs="Calibri"/>
                <w:sz w:val="18"/>
                <w:vertAlign w:val="superscript"/>
              </w:rPr>
              <w:t>ème</w:t>
            </w:r>
            <w:r w:rsidR="00B46012">
              <w:rPr>
                <w:rFonts w:ascii="Calibri" w:hAnsi="Calibri" w:cs="Calibri"/>
                <w:sz w:val="18"/>
              </w:rPr>
              <w:t xml:space="preserve"> groupe figurant à l’article L.533-1 du code général de la fonction publique,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bookmarkStart w:id="0" w:name="_GoBack"/>
            <w:bookmarkEnd w:id="0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9542BE">
      <w:rPr>
        <w:i/>
        <w:color w:val="808080" w:themeColor="background1" w:themeShade="80"/>
      </w:rPr>
      <w:t>juillet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003F"/>
    <w:rsid w:val="001C6AF1"/>
    <w:rsid w:val="001E309B"/>
    <w:rsid w:val="00216986"/>
    <w:rsid w:val="00221813"/>
    <w:rsid w:val="00232F1A"/>
    <w:rsid w:val="00251088"/>
    <w:rsid w:val="0028085B"/>
    <w:rsid w:val="002C7932"/>
    <w:rsid w:val="003520C3"/>
    <w:rsid w:val="00405B76"/>
    <w:rsid w:val="004C3B78"/>
    <w:rsid w:val="004E7954"/>
    <w:rsid w:val="0052435D"/>
    <w:rsid w:val="005271CF"/>
    <w:rsid w:val="005400FF"/>
    <w:rsid w:val="0058103C"/>
    <w:rsid w:val="005F195B"/>
    <w:rsid w:val="00612859"/>
    <w:rsid w:val="00655247"/>
    <w:rsid w:val="00677F9E"/>
    <w:rsid w:val="00690F87"/>
    <w:rsid w:val="00702CDA"/>
    <w:rsid w:val="008F5E79"/>
    <w:rsid w:val="009542BE"/>
    <w:rsid w:val="00A17B90"/>
    <w:rsid w:val="00A91285"/>
    <w:rsid w:val="00AD2325"/>
    <w:rsid w:val="00B46012"/>
    <w:rsid w:val="00C10417"/>
    <w:rsid w:val="00C325DE"/>
    <w:rsid w:val="00C90A40"/>
    <w:rsid w:val="00C93136"/>
    <w:rsid w:val="00CB6871"/>
    <w:rsid w:val="00CE3C2E"/>
    <w:rsid w:val="00D22AB1"/>
    <w:rsid w:val="00D257C2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B77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2023-07-27T08:48:00Z</dcterms:created>
  <dcterms:modified xsi:type="dcterms:W3CDTF">2023-07-27T08:55:00Z</dcterms:modified>
</cp:coreProperties>
</file>