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236" w:rsidRDefault="00025236" w:rsidP="00025236">
      <w:pPr>
        <w:pStyle w:val="Default"/>
      </w:pPr>
    </w:p>
    <w:p w:rsidR="00025236" w:rsidRDefault="00025236" w:rsidP="00025236">
      <w:pPr>
        <w:autoSpaceDE w:val="0"/>
        <w:autoSpaceDN w:val="0"/>
        <w:adjustRightInd w:val="0"/>
        <w:spacing w:after="0" w:line="240" w:lineRule="auto"/>
        <w:jc w:val="center"/>
        <w:rPr>
          <w:rFonts w:ascii="Century Gothic" w:hAnsi="Century Gothic" w:cs="CalifornianFB"/>
          <w:b/>
        </w:rPr>
      </w:pPr>
      <w:r>
        <w:rPr>
          <w:rFonts w:ascii="Century Gothic" w:hAnsi="Century Gothic" w:cs="CalifornianFB"/>
          <w:b/>
        </w:rPr>
        <w:t>DÉ</w:t>
      </w:r>
      <w:r w:rsidRPr="001A7431">
        <w:rPr>
          <w:rFonts w:ascii="Century Gothic" w:hAnsi="Century Gothic" w:cs="CalifornianFB"/>
          <w:b/>
        </w:rPr>
        <w:t>LIB</w:t>
      </w:r>
      <w:r>
        <w:rPr>
          <w:rFonts w:ascii="Century Gothic" w:hAnsi="Century Gothic" w:cs="CalifornianFB"/>
          <w:b/>
        </w:rPr>
        <w:t>É</w:t>
      </w:r>
      <w:r w:rsidRPr="001A7431">
        <w:rPr>
          <w:rFonts w:ascii="Century Gothic" w:hAnsi="Century Gothic" w:cs="CalifornianFB"/>
          <w:b/>
        </w:rPr>
        <w:t>RATION</w:t>
      </w:r>
    </w:p>
    <w:p w:rsidR="00025236" w:rsidRDefault="00025236" w:rsidP="00025236">
      <w:pPr>
        <w:autoSpaceDE w:val="0"/>
        <w:autoSpaceDN w:val="0"/>
        <w:adjustRightInd w:val="0"/>
        <w:spacing w:after="0" w:line="240" w:lineRule="auto"/>
        <w:jc w:val="center"/>
        <w:rPr>
          <w:rFonts w:ascii="Century Gothic" w:hAnsi="Century Gothic" w:cs="CalifornianFB"/>
          <w:b/>
        </w:rPr>
      </w:pPr>
    </w:p>
    <w:p w:rsidR="00025236" w:rsidRPr="00210F30" w:rsidRDefault="00025236" w:rsidP="00025236">
      <w:pPr>
        <w:autoSpaceDE w:val="0"/>
        <w:autoSpaceDN w:val="0"/>
        <w:adjustRightInd w:val="0"/>
        <w:spacing w:after="0" w:line="240" w:lineRule="auto"/>
        <w:jc w:val="center"/>
        <w:rPr>
          <w:rFonts w:ascii="Century Gothic" w:hAnsi="Century Gothic" w:cs="CalifornianFB"/>
          <w:b/>
          <w:sz w:val="20"/>
          <w:szCs w:val="20"/>
        </w:rPr>
      </w:pPr>
      <w:r w:rsidRPr="00210F30">
        <w:rPr>
          <w:rFonts w:ascii="Century Gothic" w:hAnsi="Century Gothic" w:cs="CalifornianFB"/>
          <w:b/>
          <w:sz w:val="20"/>
          <w:szCs w:val="20"/>
        </w:rPr>
        <w:t>RELATIVE A LA MISE EN PLACE DU RÉGIME INDEMNITAIRE TENANT COMPTE DES FONCTIONS, DES SUJÉTIONS, DE L’EXPERTISE ET DE L’ENGAGEMENT PROFESSIONNEL</w:t>
      </w:r>
    </w:p>
    <w:p w:rsidR="00025236" w:rsidRPr="00025236" w:rsidRDefault="00025236" w:rsidP="00025236">
      <w:pPr>
        <w:autoSpaceDE w:val="0"/>
        <w:autoSpaceDN w:val="0"/>
        <w:adjustRightInd w:val="0"/>
        <w:spacing w:after="0" w:line="240" w:lineRule="auto"/>
        <w:jc w:val="center"/>
        <w:rPr>
          <w:rFonts w:ascii="Century Gothic" w:hAnsi="Century Gothic" w:cs="CalifornianFB"/>
          <w:b/>
          <w:sz w:val="18"/>
          <w:szCs w:val="18"/>
        </w:rPr>
      </w:pPr>
      <w:r w:rsidRPr="00025236">
        <w:rPr>
          <w:rFonts w:ascii="Century Gothic" w:hAnsi="Century Gothic" w:cs="CalifornianFB"/>
          <w:b/>
          <w:sz w:val="18"/>
          <w:szCs w:val="18"/>
        </w:rPr>
        <w:t>(Indemnité de fonctions, de sujétions et d’expertise et complément indemnitaire annuel)</w:t>
      </w:r>
    </w:p>
    <w:p w:rsidR="00025236" w:rsidRPr="00025236" w:rsidRDefault="00025236" w:rsidP="00025236">
      <w:pPr>
        <w:autoSpaceDE w:val="0"/>
        <w:autoSpaceDN w:val="0"/>
        <w:adjustRightInd w:val="0"/>
        <w:spacing w:after="0" w:line="240" w:lineRule="auto"/>
        <w:jc w:val="both"/>
        <w:rPr>
          <w:rFonts w:ascii="Century Gothic" w:hAnsi="Century Gothic" w:cs="CalifornianFB"/>
          <w:b/>
          <w:sz w:val="20"/>
          <w:szCs w:val="20"/>
        </w:rPr>
      </w:pPr>
    </w:p>
    <w:p w:rsidR="00025236" w:rsidRPr="00025236" w:rsidRDefault="00025236" w:rsidP="00025236">
      <w:pPr>
        <w:autoSpaceDE w:val="0"/>
        <w:autoSpaceDN w:val="0"/>
        <w:adjustRightInd w:val="0"/>
        <w:spacing w:after="0" w:line="240" w:lineRule="auto"/>
        <w:jc w:val="both"/>
        <w:rPr>
          <w:rFonts w:ascii="Century Gothic" w:hAnsi="Century Gothic" w:cs="CalifornianFB"/>
          <w:b/>
          <w:sz w:val="18"/>
          <w:szCs w:val="18"/>
        </w:rPr>
      </w:pPr>
      <w:r w:rsidRPr="00025236">
        <w:rPr>
          <w:rFonts w:ascii="Century Gothic" w:hAnsi="Century Gothic" w:cs="CalifornianFB"/>
          <w:b/>
          <w:sz w:val="18"/>
          <w:szCs w:val="18"/>
        </w:rPr>
        <w:t>Objet : Mise en place du R.I.F.S.E.E.P. (I.F</w:t>
      </w:r>
      <w:r>
        <w:rPr>
          <w:rFonts w:ascii="Century Gothic" w:hAnsi="Century Gothic" w:cs="CalifornianFB"/>
          <w:b/>
          <w:sz w:val="18"/>
          <w:szCs w:val="18"/>
        </w:rPr>
        <w:t>.S.E. et C.I.A.)</w:t>
      </w:r>
    </w:p>
    <w:p w:rsidR="00025236" w:rsidRDefault="00025236" w:rsidP="00025236">
      <w:pPr>
        <w:pStyle w:val="Default"/>
        <w:rPr>
          <w:sz w:val="20"/>
          <w:szCs w:val="20"/>
        </w:rPr>
      </w:pPr>
    </w:p>
    <w:p w:rsidR="00025236" w:rsidRPr="00025236" w:rsidRDefault="00025236" w:rsidP="00025236">
      <w:pPr>
        <w:pStyle w:val="Default"/>
        <w:rPr>
          <w:rFonts w:ascii="Times New Roman" w:hAnsi="Times New Roman" w:cs="Times New Roman"/>
          <w:sz w:val="18"/>
          <w:szCs w:val="18"/>
        </w:rPr>
      </w:pPr>
      <w:r w:rsidRPr="00025236">
        <w:rPr>
          <w:rFonts w:ascii="Times New Roman" w:hAnsi="Times New Roman" w:cs="Times New Roman"/>
          <w:sz w:val="18"/>
          <w:szCs w:val="18"/>
        </w:rPr>
        <w:t xml:space="preserve">Le conseil </w:t>
      </w:r>
      <w:r w:rsidR="00F821E0">
        <w:rPr>
          <w:rFonts w:ascii="Times New Roman" w:hAnsi="Times New Roman" w:cs="Times New Roman"/>
          <w:sz w:val="18"/>
          <w:szCs w:val="18"/>
        </w:rPr>
        <w:t>municipal</w:t>
      </w:r>
      <w:r w:rsidRPr="00025236">
        <w:rPr>
          <w:rFonts w:ascii="Times New Roman" w:hAnsi="Times New Roman" w:cs="Times New Roman"/>
          <w:sz w:val="18"/>
          <w:szCs w:val="18"/>
        </w:rPr>
        <w:t xml:space="preserve"> (ou l’assemblée), </w:t>
      </w:r>
    </w:p>
    <w:p w:rsidR="00025236" w:rsidRPr="00025236" w:rsidRDefault="00025236" w:rsidP="00025236">
      <w:pPr>
        <w:pStyle w:val="Default"/>
        <w:rPr>
          <w:rFonts w:ascii="Times New Roman" w:hAnsi="Times New Roman" w:cs="Times New Roman"/>
          <w:sz w:val="18"/>
          <w:szCs w:val="18"/>
        </w:rPr>
      </w:pPr>
      <w:r w:rsidRPr="00025236">
        <w:rPr>
          <w:rFonts w:ascii="Times New Roman" w:hAnsi="Times New Roman" w:cs="Times New Roman"/>
          <w:sz w:val="18"/>
          <w:szCs w:val="18"/>
        </w:rPr>
        <w:t xml:space="preserve">Sur rapport de Monsieur le Maire (ou Monsieur le Président), </w:t>
      </w:r>
    </w:p>
    <w:p w:rsidR="00025236" w:rsidRDefault="00025236" w:rsidP="00025236">
      <w:pPr>
        <w:pStyle w:val="Default"/>
        <w:jc w:val="both"/>
        <w:rPr>
          <w:rFonts w:ascii="Times New Roman" w:hAnsi="Times New Roman" w:cs="Times New Roman"/>
          <w:sz w:val="16"/>
          <w:szCs w:val="16"/>
        </w:rPr>
      </w:pP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 xml:space="preserve">Vu le Code Général des Collectivités Territoriales, </w:t>
      </w: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 xml:space="preserve">Vu la loi n° 83-634 du 13 juillet 1983 portant droits et obligations des fonctionnaires et notamment son article 20, </w:t>
      </w: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 xml:space="preserve">Vu la loi n° 84-53 du 26 janvier 1984 portant dispositions statutaires relatives à la Fonction Publique Territoriale et notamment son article 88, </w:t>
      </w: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 xml:space="preserve">Vu le décret n° 91-875 du 6 septembre 1991 pris pour l’application du 1er alinéa de l’article 88 de la loi n° 84-53 du 26 janvier 1984, </w:t>
      </w: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Vu le décret n° 2010-997 du 26 août 2010 relatif au régime de maintien des primes et indemnités des agents publics de l'</w:t>
      </w:r>
      <w:r w:rsidR="002B1F67">
        <w:rPr>
          <w:rFonts w:ascii="Times New Roman" w:hAnsi="Times New Roman" w:cs="Times New Roman"/>
          <w:sz w:val="16"/>
          <w:szCs w:val="16"/>
        </w:rPr>
        <w:t>État</w:t>
      </w:r>
      <w:r w:rsidRPr="00025236">
        <w:rPr>
          <w:rFonts w:ascii="Times New Roman" w:hAnsi="Times New Roman" w:cs="Times New Roman"/>
          <w:sz w:val="16"/>
          <w:szCs w:val="16"/>
        </w:rPr>
        <w:t xml:space="preserve"> et des magistrats de l'ordre judiciaire dans </w:t>
      </w:r>
      <w:r w:rsidR="002B1F67">
        <w:rPr>
          <w:rFonts w:ascii="Times New Roman" w:hAnsi="Times New Roman" w:cs="Times New Roman"/>
          <w:sz w:val="16"/>
          <w:szCs w:val="16"/>
        </w:rPr>
        <w:t>certaines situations de congés,</w:t>
      </w: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Vu le décret n° 2014-513 du 20 mai 2014 portant création d’un régime indemnitaire tenant compte des fonctions, des sujétions, de l’expertise et de l’engagement professionnel dans la fonction publique de l’</w:t>
      </w:r>
      <w:r w:rsidR="002B1F67">
        <w:rPr>
          <w:rFonts w:ascii="Times New Roman" w:hAnsi="Times New Roman" w:cs="Times New Roman"/>
          <w:sz w:val="16"/>
          <w:szCs w:val="16"/>
        </w:rPr>
        <w:t>État</w:t>
      </w:r>
      <w:r w:rsidRPr="00025236">
        <w:rPr>
          <w:rFonts w:ascii="Times New Roman" w:hAnsi="Times New Roman" w:cs="Times New Roman"/>
          <w:sz w:val="16"/>
          <w:szCs w:val="16"/>
        </w:rPr>
        <w:t xml:space="preserve">, </w:t>
      </w: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 xml:space="preserve">Vu le décret n° 2014-1526 du 16 décembre 2014 relatif à l’appréciation de la valeur professionnelle des fonctionnaires territoriaux, </w:t>
      </w: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Vu (préciser les arrêtés pris pour application dans les services et corps de l’</w:t>
      </w:r>
      <w:r w:rsidR="002B1F67">
        <w:rPr>
          <w:rFonts w:ascii="Times New Roman" w:hAnsi="Times New Roman" w:cs="Times New Roman"/>
          <w:sz w:val="16"/>
          <w:szCs w:val="16"/>
        </w:rPr>
        <w:t>État</w:t>
      </w:r>
      <w:r w:rsidRPr="00025236">
        <w:rPr>
          <w:rFonts w:ascii="Times New Roman" w:hAnsi="Times New Roman" w:cs="Times New Roman"/>
          <w:sz w:val="16"/>
          <w:szCs w:val="16"/>
        </w:rPr>
        <w:t xml:space="preserve"> *) </w:t>
      </w: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 xml:space="preserve">Vu la circulaire NOR : RDFF1427139C du 5 décembre 2014 relative à la mise en </w:t>
      </w:r>
      <w:r w:rsidR="00105EEA">
        <w:rPr>
          <w:rFonts w:ascii="Times New Roman" w:hAnsi="Times New Roman" w:cs="Times New Roman"/>
          <w:sz w:val="16"/>
          <w:szCs w:val="16"/>
        </w:rPr>
        <w:t>œuvre</w:t>
      </w:r>
      <w:r w:rsidRPr="00025236">
        <w:rPr>
          <w:rFonts w:ascii="Times New Roman" w:hAnsi="Times New Roman" w:cs="Times New Roman"/>
          <w:sz w:val="16"/>
          <w:szCs w:val="16"/>
        </w:rPr>
        <w:t xml:space="preserve"> du régime indemnitaire tenant compte des fonctions, des sujétions, de l’expertise et de l’engagement professionnel, </w:t>
      </w: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Vu l’avis du Comité Technique en date du</w:t>
      </w:r>
      <w:r w:rsidR="002B1F67">
        <w:rPr>
          <w:rFonts w:ascii="Times New Roman" w:hAnsi="Times New Roman" w:cs="Times New Roman"/>
          <w:sz w:val="16"/>
          <w:szCs w:val="16"/>
        </w:rPr>
        <w:t xml:space="preserve"> [date]</w:t>
      </w:r>
      <w:r w:rsidRPr="00025236">
        <w:rPr>
          <w:rFonts w:ascii="Times New Roman" w:hAnsi="Times New Roman" w:cs="Times New Roman"/>
          <w:sz w:val="16"/>
          <w:szCs w:val="16"/>
        </w:rPr>
        <w:t xml:space="preserve">, </w:t>
      </w:r>
    </w:p>
    <w:p w:rsidR="00025236" w:rsidRDefault="00025236" w:rsidP="00025236">
      <w:pPr>
        <w:pStyle w:val="Default"/>
        <w:rPr>
          <w:sz w:val="20"/>
          <w:szCs w:val="20"/>
        </w:rPr>
      </w:pPr>
    </w:p>
    <w:p w:rsidR="00025236" w:rsidRPr="00105EEA" w:rsidRDefault="00025236" w:rsidP="00025236">
      <w:pPr>
        <w:pStyle w:val="Default"/>
        <w:jc w:val="both"/>
        <w:rPr>
          <w:rFonts w:ascii="Times New Roman" w:hAnsi="Times New Roman" w:cs="Times New Roman"/>
          <w:sz w:val="18"/>
          <w:szCs w:val="18"/>
        </w:rPr>
      </w:pPr>
      <w:r w:rsidRPr="00105EEA">
        <w:rPr>
          <w:rFonts w:ascii="Times New Roman" w:hAnsi="Times New Roman" w:cs="Times New Roman"/>
          <w:sz w:val="18"/>
          <w:szCs w:val="18"/>
        </w:rPr>
        <w:t>Le nouveau régime indemnitaire tenant compte des fonctions, des sujétions, de l’expertise et de l’engagement professionnel est composé de deux parties :</w:t>
      </w:r>
    </w:p>
    <w:p w:rsidR="00025236" w:rsidRPr="00105EEA" w:rsidRDefault="00025236" w:rsidP="00025236">
      <w:pPr>
        <w:pStyle w:val="Default"/>
        <w:jc w:val="both"/>
        <w:rPr>
          <w:rFonts w:ascii="Times New Roman" w:hAnsi="Times New Roman" w:cs="Times New Roman"/>
          <w:sz w:val="18"/>
          <w:szCs w:val="18"/>
        </w:rPr>
      </w:pPr>
    </w:p>
    <w:p w:rsidR="00025236" w:rsidRPr="00105EEA" w:rsidRDefault="00025236" w:rsidP="00025236">
      <w:pPr>
        <w:pStyle w:val="Default"/>
        <w:numPr>
          <w:ilvl w:val="0"/>
          <w:numId w:val="1"/>
        </w:numPr>
        <w:spacing w:after="23"/>
        <w:jc w:val="both"/>
        <w:rPr>
          <w:rFonts w:ascii="Times New Roman" w:hAnsi="Times New Roman" w:cs="Times New Roman"/>
          <w:sz w:val="18"/>
          <w:szCs w:val="18"/>
        </w:rPr>
      </w:pPr>
      <w:r w:rsidRPr="00105EEA">
        <w:rPr>
          <w:rFonts w:ascii="Times New Roman" w:hAnsi="Times New Roman" w:cs="Times New Roman"/>
          <w:sz w:val="18"/>
          <w:szCs w:val="18"/>
        </w:rPr>
        <w:t xml:space="preserve">L’indemnité de fonctions, de sujétions et d’expertise (I.F.S.E.) qui vise à valoriser l’exercice des fonctions et constitue l’indemnité principale de ce nouveau régime indemnitaire. Cette indemnité repose, d’une part, sur une formalisation précise de critères professionnels et d’autre part, sur la prise en compte de l’expérience professionnelle, </w:t>
      </w:r>
    </w:p>
    <w:p w:rsidR="00025236" w:rsidRPr="00105EEA" w:rsidRDefault="00105EEA" w:rsidP="00025236">
      <w:pPr>
        <w:pStyle w:val="Default"/>
        <w:numPr>
          <w:ilvl w:val="0"/>
          <w:numId w:val="1"/>
        </w:numPr>
        <w:jc w:val="both"/>
        <w:rPr>
          <w:rFonts w:ascii="Times New Roman" w:hAnsi="Times New Roman" w:cs="Times New Roman"/>
          <w:sz w:val="18"/>
          <w:szCs w:val="18"/>
        </w:rPr>
      </w:pPr>
      <w:r w:rsidRPr="00105EEA">
        <w:rPr>
          <w:rFonts w:ascii="Times New Roman" w:hAnsi="Times New Roman" w:cs="Times New Roman"/>
          <w:sz w:val="18"/>
          <w:szCs w:val="18"/>
        </w:rPr>
        <w:t>Le</w:t>
      </w:r>
      <w:r w:rsidR="00025236" w:rsidRPr="00105EEA">
        <w:rPr>
          <w:rFonts w:ascii="Times New Roman" w:hAnsi="Times New Roman" w:cs="Times New Roman"/>
          <w:sz w:val="18"/>
          <w:szCs w:val="18"/>
        </w:rPr>
        <w:t xml:space="preserve"> complément indemnitaire annuel (C.I.A.) lié à l’engagement professionnel et à la manière de servir. </w:t>
      </w:r>
    </w:p>
    <w:p w:rsidR="00025236" w:rsidRPr="00105EEA" w:rsidRDefault="00025236" w:rsidP="00025236">
      <w:pPr>
        <w:pStyle w:val="Default"/>
        <w:jc w:val="both"/>
        <w:rPr>
          <w:rFonts w:ascii="Times New Roman" w:hAnsi="Times New Roman" w:cs="Times New Roman"/>
          <w:sz w:val="18"/>
          <w:szCs w:val="18"/>
        </w:rPr>
      </w:pPr>
    </w:p>
    <w:p w:rsidR="00025236" w:rsidRPr="00105EEA" w:rsidRDefault="00025236" w:rsidP="00025236">
      <w:pPr>
        <w:pStyle w:val="Default"/>
        <w:jc w:val="both"/>
        <w:rPr>
          <w:rFonts w:ascii="Times New Roman" w:hAnsi="Times New Roman" w:cs="Times New Roman"/>
          <w:sz w:val="18"/>
          <w:szCs w:val="18"/>
        </w:rPr>
      </w:pPr>
      <w:r w:rsidRPr="00105EEA">
        <w:rPr>
          <w:rFonts w:ascii="Times New Roman" w:hAnsi="Times New Roman" w:cs="Times New Roman"/>
          <w:sz w:val="18"/>
          <w:szCs w:val="18"/>
        </w:rPr>
        <w:t xml:space="preserve">L’I.F.S.E. et le C.I.A. sont exclusifs, par principe, de tout autre régime indemnitaire de même nature. </w:t>
      </w:r>
    </w:p>
    <w:p w:rsidR="00025236" w:rsidRPr="00105EEA" w:rsidRDefault="00025236" w:rsidP="00025236">
      <w:pPr>
        <w:pStyle w:val="Default"/>
        <w:jc w:val="both"/>
        <w:rPr>
          <w:rFonts w:ascii="Times New Roman" w:hAnsi="Times New Roman" w:cs="Times New Roman"/>
          <w:sz w:val="18"/>
          <w:szCs w:val="18"/>
        </w:rPr>
      </w:pPr>
      <w:r w:rsidRPr="00105EEA">
        <w:rPr>
          <w:rFonts w:ascii="Times New Roman" w:hAnsi="Times New Roman" w:cs="Times New Roman"/>
          <w:sz w:val="18"/>
          <w:szCs w:val="18"/>
        </w:rPr>
        <w:t>Le R.I.F.S.E.E.P. ne pourra se cumuler avec l’IFTS, l’IAT et l’IEMP.</w:t>
      </w:r>
    </w:p>
    <w:p w:rsidR="00025236" w:rsidRPr="00105EEA" w:rsidRDefault="00025236" w:rsidP="00025236">
      <w:pPr>
        <w:pStyle w:val="Default"/>
        <w:jc w:val="both"/>
        <w:rPr>
          <w:rFonts w:ascii="Times New Roman" w:hAnsi="Times New Roman" w:cs="Times New Roman"/>
          <w:sz w:val="18"/>
          <w:szCs w:val="18"/>
        </w:rPr>
      </w:pPr>
    </w:p>
    <w:p w:rsidR="00025236" w:rsidRPr="00105EEA" w:rsidRDefault="00025236" w:rsidP="00B73B5F">
      <w:pPr>
        <w:pStyle w:val="Default"/>
        <w:jc w:val="both"/>
        <w:rPr>
          <w:rFonts w:ascii="Times New Roman" w:hAnsi="Times New Roman" w:cs="Times New Roman"/>
          <w:sz w:val="18"/>
          <w:szCs w:val="18"/>
        </w:rPr>
      </w:pPr>
      <w:r w:rsidRPr="00105EEA">
        <w:rPr>
          <w:rFonts w:ascii="Times New Roman" w:hAnsi="Times New Roman" w:cs="Times New Roman"/>
          <w:sz w:val="18"/>
          <w:szCs w:val="18"/>
        </w:rPr>
        <w:t xml:space="preserve">L’I.F.S.E. est en revanche cumulable avec l’indemnisation des dépenses engagées au titre des fonctions exercées, les dispositifs d’intéressement collectif, les dispositifs compensant les pertes de pouvoir d’achat, les sujétions ponctuelles directement liées à la durée du travail et la prime de responsabilité. </w:t>
      </w:r>
    </w:p>
    <w:p w:rsidR="00025236" w:rsidRPr="00105EEA" w:rsidRDefault="00025236" w:rsidP="00B73B5F">
      <w:pPr>
        <w:pStyle w:val="Default"/>
        <w:jc w:val="both"/>
        <w:rPr>
          <w:rFonts w:ascii="Times New Roman" w:hAnsi="Times New Roman" w:cs="Times New Roman"/>
          <w:sz w:val="18"/>
          <w:szCs w:val="18"/>
        </w:rPr>
      </w:pPr>
      <w:r w:rsidRPr="00105EEA">
        <w:rPr>
          <w:rFonts w:ascii="Times New Roman" w:hAnsi="Times New Roman" w:cs="Times New Roman"/>
          <w:sz w:val="18"/>
          <w:szCs w:val="18"/>
        </w:rPr>
        <w:t xml:space="preserve">L’arrêté en date du 27/08/2015 précise par ailleurs que le R.I.F.S.E.E.P est cumulable avec les indemnités compensant le travail de nuit, le dimanche ou les jours fériés ainsi que les astreintes et le dépassement régulier du cycle de travail tel que défini par le décret n° 2000-815 du 25/08/2000. </w:t>
      </w:r>
    </w:p>
    <w:p w:rsidR="00025236" w:rsidRPr="00105EEA" w:rsidRDefault="00025236" w:rsidP="00025236">
      <w:pPr>
        <w:pStyle w:val="Default"/>
        <w:jc w:val="both"/>
        <w:rPr>
          <w:b/>
          <w:bCs/>
          <w:sz w:val="18"/>
          <w:szCs w:val="18"/>
        </w:rPr>
      </w:pPr>
    </w:p>
    <w:p w:rsidR="00025236" w:rsidRPr="00210F30" w:rsidRDefault="00025236" w:rsidP="00025236">
      <w:pPr>
        <w:pStyle w:val="Default"/>
        <w:jc w:val="both"/>
        <w:rPr>
          <w:rFonts w:cs="Times New Roman"/>
          <w:sz w:val="20"/>
          <w:szCs w:val="20"/>
          <w:u w:val="single"/>
        </w:rPr>
      </w:pPr>
      <w:r w:rsidRPr="00210F30">
        <w:rPr>
          <w:rFonts w:cs="Times New Roman"/>
          <w:b/>
          <w:bCs/>
          <w:sz w:val="20"/>
          <w:szCs w:val="20"/>
          <w:u w:val="single"/>
        </w:rPr>
        <w:t xml:space="preserve">Mise en place de l’indemnité de fonctions, de sujétions et d’expertise (I.F.S.E.) </w:t>
      </w:r>
    </w:p>
    <w:p w:rsidR="00025236" w:rsidRPr="00025236" w:rsidRDefault="00025236" w:rsidP="00025236">
      <w:pPr>
        <w:pStyle w:val="Default"/>
        <w:jc w:val="both"/>
        <w:rPr>
          <w:rFonts w:ascii="Times New Roman" w:hAnsi="Times New Roman" w:cs="Times New Roman"/>
          <w:sz w:val="20"/>
          <w:szCs w:val="20"/>
        </w:rPr>
      </w:pPr>
    </w:p>
    <w:p w:rsidR="00025236" w:rsidRPr="003A3B5C" w:rsidRDefault="00025236" w:rsidP="00025236">
      <w:pPr>
        <w:pStyle w:val="Default"/>
        <w:jc w:val="both"/>
        <w:rPr>
          <w:rFonts w:cs="Times New Roman"/>
          <w:sz w:val="20"/>
          <w:szCs w:val="20"/>
        </w:rPr>
      </w:pPr>
      <w:r w:rsidRPr="003A3B5C">
        <w:rPr>
          <w:rFonts w:cs="Times New Roman"/>
          <w:b/>
          <w:bCs/>
          <w:iCs/>
          <w:sz w:val="20"/>
          <w:szCs w:val="20"/>
        </w:rPr>
        <w:t xml:space="preserve">Article 1. – Le principe : </w:t>
      </w:r>
    </w:p>
    <w:p w:rsidR="000A2BDF" w:rsidRDefault="000A2BDF" w:rsidP="00105EEA">
      <w:pPr>
        <w:pStyle w:val="Default"/>
        <w:ind w:left="708"/>
        <w:jc w:val="both"/>
        <w:rPr>
          <w:rFonts w:ascii="Times New Roman" w:hAnsi="Times New Roman" w:cs="Times New Roman"/>
          <w:sz w:val="18"/>
          <w:szCs w:val="18"/>
        </w:rPr>
      </w:pPr>
    </w:p>
    <w:p w:rsidR="00025236" w:rsidRPr="00105EEA" w:rsidRDefault="008E50F4" w:rsidP="00105EEA">
      <w:pPr>
        <w:pStyle w:val="Default"/>
        <w:ind w:left="708"/>
        <w:jc w:val="both"/>
        <w:rPr>
          <w:rFonts w:ascii="Times New Roman" w:hAnsi="Times New Roman" w:cs="Times New Roman"/>
          <w:sz w:val="18"/>
          <w:szCs w:val="18"/>
        </w:rPr>
      </w:pPr>
      <w:r>
        <w:rPr>
          <w:rFonts w:ascii="Times New Roman" w:hAnsi="Times New Roman" w:cs="Times New Roman"/>
          <w:sz w:val="18"/>
          <w:szCs w:val="18"/>
        </w:rPr>
        <w:t>L’I.F.S.</w:t>
      </w:r>
      <w:r w:rsidR="00025236" w:rsidRPr="00105EEA">
        <w:rPr>
          <w:rFonts w:ascii="Times New Roman" w:hAnsi="Times New Roman" w:cs="Times New Roman"/>
          <w:sz w:val="18"/>
          <w:szCs w:val="18"/>
        </w:rPr>
        <w:t xml:space="preserve">E vise à valoriser l’exercice des fonctions et constitue l’indemnité principale du nouveau régime indemnitaire. </w:t>
      </w:r>
    </w:p>
    <w:p w:rsidR="00025236" w:rsidRPr="00105EEA" w:rsidRDefault="00025236" w:rsidP="00105EEA">
      <w:pPr>
        <w:pStyle w:val="Default"/>
        <w:ind w:left="708"/>
        <w:jc w:val="both"/>
        <w:rPr>
          <w:rFonts w:ascii="Times New Roman" w:hAnsi="Times New Roman" w:cs="Times New Roman"/>
          <w:sz w:val="18"/>
          <w:szCs w:val="18"/>
        </w:rPr>
      </w:pPr>
      <w:r w:rsidRPr="00105EEA">
        <w:rPr>
          <w:rFonts w:ascii="Times New Roman" w:hAnsi="Times New Roman" w:cs="Times New Roman"/>
          <w:sz w:val="18"/>
          <w:szCs w:val="18"/>
        </w:rPr>
        <w:t xml:space="preserve">Cette indemnité repose, d’une part, sur une formalisation précise de critères professionnels et d’autre part, sur la prise en compte de l’expérience professionnelle. </w:t>
      </w:r>
    </w:p>
    <w:p w:rsidR="00025236" w:rsidRPr="00105EEA" w:rsidRDefault="00025236" w:rsidP="00105EEA">
      <w:pPr>
        <w:pStyle w:val="Default"/>
        <w:ind w:left="708"/>
        <w:jc w:val="both"/>
        <w:rPr>
          <w:rFonts w:ascii="Times New Roman" w:hAnsi="Times New Roman" w:cs="Times New Roman"/>
          <w:sz w:val="18"/>
          <w:szCs w:val="18"/>
        </w:rPr>
      </w:pPr>
      <w:r w:rsidRPr="00105EEA">
        <w:rPr>
          <w:rFonts w:ascii="Times New Roman" w:hAnsi="Times New Roman" w:cs="Times New Roman"/>
          <w:sz w:val="18"/>
          <w:szCs w:val="18"/>
        </w:rPr>
        <w:t xml:space="preserve">Elle est liée au poste de l’agent et à son expérience professionnelle. </w:t>
      </w:r>
    </w:p>
    <w:p w:rsidR="00025236" w:rsidRPr="00105EEA" w:rsidRDefault="00025236" w:rsidP="00025236">
      <w:pPr>
        <w:pStyle w:val="Default"/>
        <w:jc w:val="both"/>
        <w:rPr>
          <w:rFonts w:ascii="Times New Roman" w:hAnsi="Times New Roman" w:cs="Times New Roman"/>
          <w:sz w:val="18"/>
          <w:szCs w:val="18"/>
        </w:rPr>
      </w:pPr>
    </w:p>
    <w:p w:rsidR="00025236" w:rsidRPr="003A3B5C" w:rsidRDefault="00025236" w:rsidP="00025236">
      <w:pPr>
        <w:pStyle w:val="Default"/>
        <w:jc w:val="both"/>
        <w:rPr>
          <w:rFonts w:cs="Times New Roman"/>
          <w:sz w:val="20"/>
          <w:szCs w:val="20"/>
        </w:rPr>
      </w:pPr>
      <w:r w:rsidRPr="003A3B5C">
        <w:rPr>
          <w:rFonts w:cs="Times New Roman"/>
          <w:b/>
          <w:bCs/>
          <w:iCs/>
          <w:sz w:val="20"/>
          <w:szCs w:val="20"/>
        </w:rPr>
        <w:t xml:space="preserve">Article 2. – Les bénéficiaires : </w:t>
      </w:r>
    </w:p>
    <w:p w:rsidR="000A2BDF" w:rsidRDefault="000A2BDF" w:rsidP="00105EEA">
      <w:pPr>
        <w:pStyle w:val="Default"/>
        <w:ind w:left="708"/>
        <w:jc w:val="both"/>
        <w:rPr>
          <w:rFonts w:ascii="Times New Roman" w:hAnsi="Times New Roman" w:cs="Times New Roman"/>
          <w:sz w:val="18"/>
          <w:szCs w:val="18"/>
        </w:rPr>
      </w:pPr>
    </w:p>
    <w:p w:rsidR="00025236" w:rsidRPr="00105EEA" w:rsidRDefault="00025236" w:rsidP="00105EEA">
      <w:pPr>
        <w:pStyle w:val="Default"/>
        <w:ind w:left="708"/>
        <w:jc w:val="both"/>
        <w:rPr>
          <w:rFonts w:ascii="Times New Roman" w:hAnsi="Times New Roman" w:cs="Times New Roman"/>
          <w:sz w:val="18"/>
          <w:szCs w:val="18"/>
        </w:rPr>
      </w:pPr>
      <w:r w:rsidRPr="00105EEA">
        <w:rPr>
          <w:rFonts w:ascii="Times New Roman" w:hAnsi="Times New Roman" w:cs="Times New Roman"/>
          <w:sz w:val="18"/>
          <w:szCs w:val="18"/>
        </w:rPr>
        <w:t>Après en avoir délibéré, décide à l’unanimité (ou selon l</w:t>
      </w:r>
      <w:r w:rsidR="00105EEA">
        <w:rPr>
          <w:rFonts w:ascii="Times New Roman" w:hAnsi="Times New Roman" w:cs="Times New Roman"/>
          <w:sz w:val="18"/>
          <w:szCs w:val="18"/>
        </w:rPr>
        <w:t>e vote suivant : [nombre de voix] voix pour,</w:t>
      </w:r>
      <w:r w:rsidR="00105EEA" w:rsidRPr="00105EEA">
        <w:rPr>
          <w:rFonts w:ascii="Times New Roman" w:hAnsi="Times New Roman" w:cs="Times New Roman"/>
          <w:sz w:val="18"/>
          <w:szCs w:val="18"/>
        </w:rPr>
        <w:t xml:space="preserve"> </w:t>
      </w:r>
      <w:r w:rsidR="00105EEA">
        <w:rPr>
          <w:rFonts w:ascii="Times New Roman" w:hAnsi="Times New Roman" w:cs="Times New Roman"/>
          <w:sz w:val="18"/>
          <w:szCs w:val="18"/>
        </w:rPr>
        <w:t xml:space="preserve">[nombre de voix] </w:t>
      </w:r>
      <w:r w:rsidRPr="00105EEA">
        <w:rPr>
          <w:rFonts w:ascii="Times New Roman" w:hAnsi="Times New Roman" w:cs="Times New Roman"/>
          <w:sz w:val="18"/>
          <w:szCs w:val="18"/>
        </w:rPr>
        <w:t xml:space="preserve">voix contre et </w:t>
      </w:r>
      <w:r w:rsidR="00105EEA">
        <w:rPr>
          <w:rFonts w:ascii="Times New Roman" w:hAnsi="Times New Roman" w:cs="Times New Roman"/>
          <w:sz w:val="18"/>
          <w:szCs w:val="18"/>
        </w:rPr>
        <w:t>[nombre de voix]</w:t>
      </w:r>
      <w:r w:rsidRPr="00105EEA">
        <w:rPr>
          <w:rFonts w:ascii="Times New Roman" w:hAnsi="Times New Roman" w:cs="Times New Roman"/>
          <w:sz w:val="18"/>
          <w:szCs w:val="18"/>
        </w:rPr>
        <w:t xml:space="preserve"> abstentions) d’instituer selon les modalités ci-après et dans la limite des textes applic</w:t>
      </w:r>
      <w:r w:rsidR="00105EEA">
        <w:rPr>
          <w:rFonts w:ascii="Times New Roman" w:hAnsi="Times New Roman" w:cs="Times New Roman"/>
          <w:sz w:val="18"/>
          <w:szCs w:val="18"/>
        </w:rPr>
        <w:t>ables à la Fonction Publique d’É</w:t>
      </w:r>
      <w:r w:rsidRPr="00105EEA">
        <w:rPr>
          <w:rFonts w:ascii="Times New Roman" w:hAnsi="Times New Roman" w:cs="Times New Roman"/>
          <w:sz w:val="18"/>
          <w:szCs w:val="18"/>
        </w:rPr>
        <w:t>tat l’indemnité de fonctions, de sujétions et d’expertise (I.F.S.E.) aux agents titulaires, stagiaires et contractue</w:t>
      </w:r>
      <w:r w:rsidR="00105EEA">
        <w:rPr>
          <w:rFonts w:ascii="Times New Roman" w:hAnsi="Times New Roman" w:cs="Times New Roman"/>
          <w:sz w:val="18"/>
          <w:szCs w:val="18"/>
        </w:rPr>
        <w:t>ls à temps complet, à temps non-</w:t>
      </w:r>
      <w:r w:rsidRPr="00105EEA">
        <w:rPr>
          <w:rFonts w:ascii="Times New Roman" w:hAnsi="Times New Roman" w:cs="Times New Roman"/>
          <w:sz w:val="18"/>
          <w:szCs w:val="18"/>
        </w:rPr>
        <w:t xml:space="preserve">complet et à temps partiel. </w:t>
      </w:r>
    </w:p>
    <w:p w:rsidR="00025236" w:rsidRPr="00105EEA" w:rsidRDefault="00025236" w:rsidP="00105EEA">
      <w:pPr>
        <w:pStyle w:val="Default"/>
        <w:ind w:left="708"/>
        <w:jc w:val="both"/>
        <w:rPr>
          <w:rFonts w:ascii="Times New Roman" w:hAnsi="Times New Roman" w:cs="Times New Roman"/>
          <w:sz w:val="18"/>
          <w:szCs w:val="18"/>
        </w:rPr>
      </w:pPr>
      <w:r w:rsidRPr="00105EEA">
        <w:rPr>
          <w:rFonts w:ascii="Times New Roman" w:hAnsi="Times New Roman" w:cs="Times New Roman"/>
          <w:sz w:val="18"/>
          <w:szCs w:val="18"/>
        </w:rPr>
        <w:t xml:space="preserve">Les cadres d’emplois concernés sont les suivants : </w:t>
      </w:r>
      <w:r w:rsidR="00131ED9">
        <w:rPr>
          <w:rFonts w:ascii="Times New Roman" w:hAnsi="Times New Roman" w:cs="Times New Roman"/>
          <w:sz w:val="18"/>
          <w:szCs w:val="18"/>
        </w:rPr>
        <w:t xml:space="preserve">administrateurs territoriaux, </w:t>
      </w:r>
      <w:r w:rsidRPr="00105EEA">
        <w:rPr>
          <w:rFonts w:ascii="Times New Roman" w:hAnsi="Times New Roman" w:cs="Times New Roman"/>
          <w:sz w:val="18"/>
          <w:szCs w:val="18"/>
        </w:rPr>
        <w:t xml:space="preserve">attachés territoriaux, secrétaires de mairie, rédacteurs territoriaux, adjoints administratifs territoriaux, </w:t>
      </w:r>
      <w:r w:rsidR="00131ED9">
        <w:rPr>
          <w:rFonts w:ascii="Times New Roman" w:hAnsi="Times New Roman" w:cs="Times New Roman"/>
          <w:sz w:val="18"/>
          <w:szCs w:val="18"/>
        </w:rPr>
        <w:t xml:space="preserve">agents de maîtrise, </w:t>
      </w:r>
      <w:r w:rsidRPr="00105EEA">
        <w:rPr>
          <w:rFonts w:ascii="Times New Roman" w:hAnsi="Times New Roman" w:cs="Times New Roman"/>
          <w:sz w:val="18"/>
          <w:szCs w:val="18"/>
        </w:rPr>
        <w:t>adjoints techniques territoriaux, techniciens territoriaux,</w:t>
      </w:r>
      <w:r w:rsidR="00131ED9">
        <w:rPr>
          <w:rFonts w:ascii="Times New Roman" w:hAnsi="Times New Roman" w:cs="Times New Roman"/>
          <w:sz w:val="18"/>
          <w:szCs w:val="18"/>
        </w:rPr>
        <w:t xml:space="preserve"> médecins territoriaux,</w:t>
      </w:r>
      <w:r w:rsidRPr="00105EEA">
        <w:rPr>
          <w:rFonts w:ascii="Times New Roman" w:hAnsi="Times New Roman" w:cs="Times New Roman"/>
          <w:sz w:val="18"/>
          <w:szCs w:val="18"/>
        </w:rPr>
        <w:t xml:space="preserve"> conseillers territoriaux socio-éducatifs, assistants territoriaux socio-éducatifs, ATSEM, agents sociaux territoriaux, éducateurs territoriaux des APS, opérateurs territoriaux des</w:t>
      </w:r>
      <w:r w:rsidR="00131ED9">
        <w:rPr>
          <w:rFonts w:ascii="Times New Roman" w:hAnsi="Times New Roman" w:cs="Times New Roman"/>
          <w:sz w:val="18"/>
          <w:szCs w:val="18"/>
        </w:rPr>
        <w:t xml:space="preserve"> APS, animateurs territoriaux,</w:t>
      </w:r>
      <w:r w:rsidRPr="00105EEA">
        <w:rPr>
          <w:rFonts w:ascii="Times New Roman" w:hAnsi="Times New Roman" w:cs="Times New Roman"/>
          <w:sz w:val="18"/>
          <w:szCs w:val="18"/>
        </w:rPr>
        <w:t xml:space="preserve"> adjoints d’animation territoriaux</w:t>
      </w:r>
      <w:r w:rsidR="00131ED9">
        <w:rPr>
          <w:rFonts w:ascii="Times New Roman" w:hAnsi="Times New Roman" w:cs="Times New Roman"/>
          <w:sz w:val="18"/>
          <w:szCs w:val="18"/>
        </w:rPr>
        <w:t>, conservateurs du patrimoine, conservateurs de bibliothèque, bibliothécaires, attachés de conservation du patrimoine, assistants de conservation du patrimoine et des bibliothèques et adjoints du patrimoine.</w:t>
      </w:r>
      <w:bookmarkStart w:id="0" w:name="_GoBack"/>
      <w:bookmarkEnd w:id="0"/>
      <w:r w:rsidRPr="00105EEA">
        <w:rPr>
          <w:rFonts w:ascii="Times New Roman" w:hAnsi="Times New Roman" w:cs="Times New Roman"/>
          <w:sz w:val="18"/>
          <w:szCs w:val="18"/>
        </w:rPr>
        <w:t xml:space="preserve"> </w:t>
      </w:r>
    </w:p>
    <w:p w:rsidR="00025236" w:rsidRPr="000A2BDF" w:rsidRDefault="003A3B5C" w:rsidP="000A2BDF">
      <w:pPr>
        <w:rPr>
          <w:rFonts w:ascii="Century Gothic" w:hAnsi="Century Gothic"/>
          <w:b/>
          <w:sz w:val="20"/>
          <w:szCs w:val="20"/>
        </w:rPr>
      </w:pPr>
      <w:r>
        <w:rPr>
          <w:rFonts w:ascii="Times New Roman" w:hAnsi="Times New Roman"/>
        </w:rPr>
        <w:br w:type="page"/>
      </w:r>
      <w:r w:rsidR="00025236" w:rsidRPr="000A2BDF">
        <w:rPr>
          <w:rFonts w:ascii="Century Gothic" w:hAnsi="Century Gothic"/>
          <w:b/>
          <w:sz w:val="20"/>
          <w:szCs w:val="20"/>
        </w:rPr>
        <w:lastRenderedPageBreak/>
        <w:t>Article 3. – La détermination des groupes d</w:t>
      </w:r>
      <w:r w:rsidR="008E50F4" w:rsidRPr="000A2BDF">
        <w:rPr>
          <w:rFonts w:ascii="Century Gothic" w:hAnsi="Century Gothic"/>
          <w:b/>
          <w:sz w:val="20"/>
          <w:szCs w:val="20"/>
        </w:rPr>
        <w:t>e</w:t>
      </w:r>
      <w:r w:rsidR="00C93307" w:rsidRPr="000A2BDF">
        <w:rPr>
          <w:rFonts w:ascii="Century Gothic" w:hAnsi="Century Gothic"/>
          <w:b/>
          <w:sz w:val="20"/>
          <w:szCs w:val="20"/>
        </w:rPr>
        <w:t xml:space="preserve"> fonctions, des montants maxima</w:t>
      </w:r>
      <w:r w:rsidR="00025236" w:rsidRPr="000A2BDF">
        <w:rPr>
          <w:rFonts w:ascii="Century Gothic" w:hAnsi="Century Gothic"/>
          <w:b/>
          <w:sz w:val="20"/>
          <w:szCs w:val="20"/>
        </w:rPr>
        <w:t xml:space="preserve"> et des conditions d’attribution : </w:t>
      </w:r>
    </w:p>
    <w:p w:rsidR="00025236" w:rsidRPr="00105EEA" w:rsidRDefault="00025236" w:rsidP="00105EEA">
      <w:pPr>
        <w:pStyle w:val="Default"/>
        <w:ind w:left="708"/>
        <w:jc w:val="both"/>
        <w:rPr>
          <w:rFonts w:ascii="Times New Roman" w:hAnsi="Times New Roman" w:cs="Times New Roman"/>
          <w:sz w:val="18"/>
          <w:szCs w:val="18"/>
        </w:rPr>
      </w:pPr>
      <w:r w:rsidRPr="00105EEA">
        <w:rPr>
          <w:rFonts w:ascii="Times New Roman" w:hAnsi="Times New Roman" w:cs="Times New Roman"/>
          <w:sz w:val="18"/>
          <w:szCs w:val="18"/>
        </w:rPr>
        <w:t>Chaque part de l’I.F.S.E. correspond à un montant maximum fixé dans la limite des plafonds déterminés ci-dessous et appli</w:t>
      </w:r>
      <w:r w:rsidR="002B1F67">
        <w:rPr>
          <w:rFonts w:ascii="Times New Roman" w:hAnsi="Times New Roman" w:cs="Times New Roman"/>
          <w:sz w:val="18"/>
          <w:szCs w:val="18"/>
        </w:rPr>
        <w:t>cables aux fonctionnaires de l’É</w:t>
      </w:r>
      <w:r w:rsidRPr="00105EEA">
        <w:rPr>
          <w:rFonts w:ascii="Times New Roman" w:hAnsi="Times New Roman" w:cs="Times New Roman"/>
          <w:sz w:val="18"/>
          <w:szCs w:val="18"/>
        </w:rPr>
        <w:t xml:space="preserve">tat. </w:t>
      </w:r>
    </w:p>
    <w:p w:rsidR="00025236" w:rsidRDefault="00025236" w:rsidP="00105EEA">
      <w:pPr>
        <w:pStyle w:val="Default"/>
        <w:ind w:left="708"/>
        <w:jc w:val="both"/>
        <w:rPr>
          <w:rFonts w:ascii="Times New Roman" w:hAnsi="Times New Roman" w:cs="Times New Roman"/>
          <w:sz w:val="18"/>
          <w:szCs w:val="18"/>
        </w:rPr>
      </w:pPr>
      <w:r w:rsidRPr="00105EEA">
        <w:rPr>
          <w:rFonts w:ascii="Times New Roman" w:hAnsi="Times New Roman" w:cs="Times New Roman"/>
          <w:sz w:val="18"/>
          <w:szCs w:val="18"/>
        </w:rPr>
        <w:t xml:space="preserve">Chaque emploi ou cadre d’emplois est réparti entre différents groupes de fonctions au vu des critères professionnels suivants : </w:t>
      </w:r>
    </w:p>
    <w:p w:rsidR="00105EEA" w:rsidRPr="00105EEA" w:rsidRDefault="00105EEA" w:rsidP="00105EEA">
      <w:pPr>
        <w:pStyle w:val="Default"/>
        <w:ind w:left="708"/>
        <w:jc w:val="both"/>
        <w:rPr>
          <w:rFonts w:ascii="Times New Roman" w:hAnsi="Times New Roman" w:cs="Times New Roman"/>
          <w:sz w:val="18"/>
          <w:szCs w:val="18"/>
        </w:rPr>
      </w:pPr>
    </w:p>
    <w:p w:rsidR="00025236" w:rsidRPr="00105EEA" w:rsidRDefault="00025236" w:rsidP="00105EEA">
      <w:pPr>
        <w:pStyle w:val="Default"/>
        <w:numPr>
          <w:ilvl w:val="0"/>
          <w:numId w:val="3"/>
        </w:numPr>
        <w:spacing w:after="24"/>
        <w:jc w:val="both"/>
        <w:rPr>
          <w:rFonts w:ascii="Times New Roman" w:hAnsi="Times New Roman" w:cs="Times New Roman"/>
          <w:sz w:val="18"/>
          <w:szCs w:val="18"/>
        </w:rPr>
      </w:pPr>
      <w:r w:rsidRPr="00105EEA">
        <w:rPr>
          <w:rFonts w:ascii="Times New Roman" w:hAnsi="Times New Roman" w:cs="Times New Roman"/>
          <w:sz w:val="18"/>
          <w:szCs w:val="18"/>
        </w:rPr>
        <w:t xml:space="preserve">Fonctions d’encadrement, de coordination, de pilotage ou de conception, </w:t>
      </w:r>
    </w:p>
    <w:p w:rsidR="00025236" w:rsidRPr="00105EEA" w:rsidRDefault="00025236" w:rsidP="00105EEA">
      <w:pPr>
        <w:pStyle w:val="Default"/>
        <w:numPr>
          <w:ilvl w:val="0"/>
          <w:numId w:val="3"/>
        </w:numPr>
        <w:spacing w:after="24"/>
        <w:jc w:val="both"/>
        <w:rPr>
          <w:rFonts w:ascii="Times New Roman" w:hAnsi="Times New Roman" w:cs="Times New Roman"/>
          <w:sz w:val="18"/>
          <w:szCs w:val="18"/>
        </w:rPr>
      </w:pPr>
      <w:r w:rsidRPr="00105EEA">
        <w:rPr>
          <w:rFonts w:ascii="Times New Roman" w:hAnsi="Times New Roman" w:cs="Times New Roman"/>
          <w:sz w:val="18"/>
          <w:szCs w:val="18"/>
        </w:rPr>
        <w:t xml:space="preserve">Technicité, expertise, expérience ou qualification nécessaire à l’exercice des fonctions, </w:t>
      </w:r>
    </w:p>
    <w:p w:rsidR="00025236" w:rsidRPr="00105EEA" w:rsidRDefault="00025236" w:rsidP="00105EEA">
      <w:pPr>
        <w:pStyle w:val="Default"/>
        <w:numPr>
          <w:ilvl w:val="0"/>
          <w:numId w:val="3"/>
        </w:numPr>
        <w:jc w:val="both"/>
        <w:rPr>
          <w:rFonts w:ascii="Times New Roman" w:hAnsi="Times New Roman" w:cs="Times New Roman"/>
          <w:sz w:val="18"/>
          <w:szCs w:val="18"/>
        </w:rPr>
      </w:pPr>
      <w:r w:rsidRPr="00105EEA">
        <w:rPr>
          <w:rFonts w:ascii="Times New Roman" w:hAnsi="Times New Roman" w:cs="Times New Roman"/>
          <w:sz w:val="18"/>
          <w:szCs w:val="18"/>
        </w:rPr>
        <w:t xml:space="preserve">Sujétions particulières ou degré d’exposition du poste au regard de son environnement professionnel. </w:t>
      </w:r>
    </w:p>
    <w:p w:rsidR="00025236" w:rsidRPr="00025236" w:rsidRDefault="00025236" w:rsidP="00025236">
      <w:pPr>
        <w:pStyle w:val="Default"/>
        <w:rPr>
          <w:rFonts w:ascii="Times New Roman" w:hAnsi="Times New Roman" w:cs="Times New Roman"/>
          <w:sz w:val="20"/>
          <w:szCs w:val="20"/>
        </w:rPr>
      </w:pPr>
    </w:p>
    <w:p w:rsidR="003A3B5C" w:rsidRDefault="00025236" w:rsidP="00025236">
      <w:pPr>
        <w:pStyle w:val="Default"/>
        <w:rPr>
          <w:rFonts w:ascii="Times New Roman" w:hAnsi="Times New Roman" w:cs="Times New Roman"/>
          <w:i/>
          <w:iCs/>
          <w:sz w:val="20"/>
          <w:szCs w:val="20"/>
        </w:rPr>
      </w:pPr>
      <w:r w:rsidRPr="00025236">
        <w:rPr>
          <w:rFonts w:ascii="Times New Roman" w:hAnsi="Times New Roman" w:cs="Times New Roman"/>
          <w:i/>
          <w:iCs/>
          <w:sz w:val="20"/>
          <w:szCs w:val="20"/>
        </w:rPr>
        <w:t>Il est recommandé de prévoir au plus 4 groupes de fonctions pour la catégorie A, 3 pour la catégorie B et 2 pour la catégorie C.</w:t>
      </w:r>
    </w:p>
    <w:p w:rsidR="009949B6" w:rsidRDefault="009949B6" w:rsidP="00025236">
      <w:pPr>
        <w:pStyle w:val="Default"/>
        <w:rPr>
          <w:rFonts w:ascii="Times New Roman" w:hAnsi="Times New Roman" w:cs="Times New Roman"/>
          <w:i/>
          <w:iCs/>
          <w:sz w:val="20"/>
          <w:szCs w:val="20"/>
        </w:rPr>
      </w:pPr>
    </w:p>
    <w:p w:rsidR="009949B6" w:rsidRDefault="009949B6" w:rsidP="009949B6">
      <w:pPr>
        <w:pStyle w:val="Default"/>
        <w:rPr>
          <w:rFonts w:ascii="Times New Roman" w:hAnsi="Times New Roman" w:cs="Times New Roman"/>
          <w:i/>
          <w:iCs/>
          <w:sz w:val="20"/>
          <w:szCs w:val="20"/>
        </w:rPr>
      </w:pPr>
      <w:r w:rsidRPr="00025236">
        <w:rPr>
          <w:rFonts w:ascii="Times New Roman" w:hAnsi="Times New Roman" w:cs="Times New Roman"/>
          <w:sz w:val="20"/>
          <w:szCs w:val="20"/>
        </w:rPr>
        <w:t>Exemple : Cadre d’emplois des attachés territoriaux</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8608C7" w:rsidTr="006B7DCB">
        <w:trPr>
          <w:trHeight w:val="662"/>
        </w:trPr>
        <w:tc>
          <w:tcPr>
            <w:tcW w:w="3114" w:type="dxa"/>
            <w:tcBorders>
              <w:top w:val="single" w:sz="4" w:space="0" w:color="auto"/>
              <w:bottom w:val="single" w:sz="4" w:space="0" w:color="auto"/>
            </w:tcBorders>
            <w:shd w:val="clear" w:color="auto" w:fill="E7E6E6" w:themeFill="background2"/>
            <w:vAlign w:val="center"/>
          </w:tcPr>
          <w:p w:rsidR="008608C7" w:rsidRDefault="008608C7" w:rsidP="00515866">
            <w:pPr>
              <w:rPr>
                <w:rFonts w:ascii="Times New Roman" w:hAnsi="Times New Roman" w:cs="Times New Roman"/>
              </w:rPr>
            </w:pPr>
            <w:r w:rsidRPr="00025236">
              <w:rPr>
                <w:rFonts w:ascii="Times New Roman" w:hAnsi="Times New Roman" w:cs="Times New Roman"/>
                <w:b/>
                <w:bCs/>
                <w:sz w:val="20"/>
                <w:szCs w:val="20"/>
              </w:rPr>
              <w:t>Groupes</w:t>
            </w:r>
          </w:p>
        </w:tc>
        <w:tc>
          <w:tcPr>
            <w:tcW w:w="3115" w:type="dxa"/>
            <w:tcBorders>
              <w:top w:val="single" w:sz="4" w:space="0" w:color="auto"/>
              <w:bottom w:val="single" w:sz="4" w:space="0" w:color="auto"/>
            </w:tcBorders>
            <w:shd w:val="clear" w:color="auto" w:fill="E7E6E6" w:themeFill="background2"/>
            <w:vAlign w:val="center"/>
          </w:tcPr>
          <w:p w:rsidR="008608C7" w:rsidRDefault="008608C7" w:rsidP="00515866">
            <w:pPr>
              <w:rPr>
                <w:rFonts w:ascii="Times New Roman" w:hAnsi="Times New Roman" w:cs="Times New Roman"/>
              </w:rPr>
            </w:pPr>
            <w:r w:rsidRPr="00025236">
              <w:rPr>
                <w:rFonts w:ascii="Times New Roman" w:hAnsi="Times New Roman" w:cs="Times New Roman"/>
                <w:b/>
                <w:bCs/>
                <w:sz w:val="20"/>
                <w:szCs w:val="20"/>
              </w:rPr>
              <w:t>Niveau de responsabilité, d’expertise ou de sujétion</w:t>
            </w:r>
          </w:p>
        </w:tc>
        <w:tc>
          <w:tcPr>
            <w:tcW w:w="3115" w:type="dxa"/>
            <w:tcBorders>
              <w:top w:val="single" w:sz="4" w:space="0" w:color="auto"/>
              <w:bottom w:val="single" w:sz="4" w:space="0" w:color="auto"/>
            </w:tcBorders>
            <w:shd w:val="clear" w:color="auto" w:fill="E7E6E6" w:themeFill="background2"/>
            <w:vAlign w:val="center"/>
          </w:tcPr>
          <w:p w:rsidR="008608C7" w:rsidRPr="00025236" w:rsidRDefault="008608C7" w:rsidP="009949B6">
            <w:pPr>
              <w:pStyle w:val="Default"/>
              <w:jc w:val="center"/>
              <w:rPr>
                <w:rFonts w:ascii="Times New Roman" w:hAnsi="Times New Roman" w:cs="Times New Roman"/>
                <w:sz w:val="20"/>
                <w:szCs w:val="20"/>
              </w:rPr>
            </w:pPr>
            <w:r>
              <w:rPr>
                <w:rFonts w:ascii="Times New Roman" w:hAnsi="Times New Roman" w:cs="Times New Roman"/>
                <w:b/>
                <w:bCs/>
                <w:sz w:val="20"/>
                <w:szCs w:val="20"/>
              </w:rPr>
              <w:t>Plafonds annuels (€)</w:t>
            </w:r>
          </w:p>
        </w:tc>
      </w:tr>
      <w:tr w:rsidR="008608C7" w:rsidTr="00515866">
        <w:trPr>
          <w:trHeight w:val="1125"/>
        </w:trPr>
        <w:tc>
          <w:tcPr>
            <w:tcW w:w="3114" w:type="dxa"/>
            <w:tcBorders>
              <w:top w:val="single" w:sz="4" w:space="0" w:color="auto"/>
              <w:bottom w:val="single" w:sz="4" w:space="0" w:color="auto"/>
            </w:tcBorders>
            <w:vAlign w:val="center"/>
          </w:tcPr>
          <w:p w:rsidR="008608C7" w:rsidRDefault="008608C7" w:rsidP="009949B6">
            <w:pPr>
              <w:rPr>
                <w:rFonts w:ascii="Times New Roman" w:hAnsi="Times New Roman" w:cs="Times New Roman"/>
              </w:rPr>
            </w:pPr>
            <w:r w:rsidRPr="00025236">
              <w:rPr>
                <w:rFonts w:ascii="Times New Roman" w:hAnsi="Times New Roman" w:cs="Times New Roman"/>
                <w:sz w:val="20"/>
                <w:szCs w:val="20"/>
              </w:rPr>
              <w:t>Groupe 1</w:t>
            </w:r>
          </w:p>
        </w:tc>
        <w:tc>
          <w:tcPr>
            <w:tcW w:w="3115" w:type="dxa"/>
            <w:tcBorders>
              <w:top w:val="single" w:sz="4" w:space="0" w:color="auto"/>
              <w:bottom w:val="single" w:sz="4" w:space="0" w:color="auto"/>
            </w:tcBorders>
            <w:vAlign w:val="center"/>
          </w:tcPr>
          <w:p w:rsidR="008608C7" w:rsidRPr="00025236" w:rsidRDefault="008608C7" w:rsidP="009949B6">
            <w:pPr>
              <w:pStyle w:val="Default"/>
              <w:rPr>
                <w:rFonts w:ascii="Times New Roman" w:hAnsi="Times New Roman" w:cs="Times New Roman"/>
                <w:sz w:val="20"/>
                <w:szCs w:val="20"/>
              </w:rPr>
            </w:pPr>
            <w:r w:rsidRPr="00025236">
              <w:rPr>
                <w:rFonts w:ascii="Times New Roman" w:hAnsi="Times New Roman" w:cs="Times New Roman"/>
                <w:sz w:val="20"/>
                <w:szCs w:val="20"/>
              </w:rPr>
              <w:t>Responsabilité d’une direction ou d’un service</w:t>
            </w:r>
            <w:r>
              <w:rPr>
                <w:rFonts w:ascii="Times New Roman" w:hAnsi="Times New Roman" w:cs="Times New Roman"/>
                <w:sz w:val="20"/>
                <w:szCs w:val="20"/>
              </w:rPr>
              <w:t>,</w:t>
            </w:r>
          </w:p>
          <w:p w:rsidR="008608C7" w:rsidRDefault="008608C7" w:rsidP="009949B6">
            <w:pPr>
              <w:rPr>
                <w:rFonts w:ascii="Times New Roman" w:hAnsi="Times New Roman" w:cs="Times New Roman"/>
              </w:rPr>
            </w:pPr>
            <w:r w:rsidRPr="00025236">
              <w:rPr>
                <w:rFonts w:ascii="Times New Roman" w:hAnsi="Times New Roman" w:cs="Times New Roman"/>
                <w:sz w:val="20"/>
                <w:szCs w:val="20"/>
              </w:rPr>
              <w:t>Fonctions de coordination ou de pilotage</w:t>
            </w:r>
            <w:r>
              <w:rPr>
                <w:rFonts w:ascii="Times New Roman" w:hAnsi="Times New Roman" w:cs="Times New Roman"/>
                <w:sz w:val="20"/>
                <w:szCs w:val="20"/>
              </w:rPr>
              <w:t>.</w:t>
            </w:r>
          </w:p>
        </w:tc>
        <w:tc>
          <w:tcPr>
            <w:tcW w:w="3115" w:type="dxa"/>
            <w:tcBorders>
              <w:top w:val="single" w:sz="4" w:space="0" w:color="auto"/>
              <w:bottom w:val="single" w:sz="4" w:space="0" w:color="auto"/>
            </w:tcBorders>
            <w:vAlign w:val="center"/>
          </w:tcPr>
          <w:p w:rsidR="008608C7" w:rsidRDefault="008608C7" w:rsidP="00515866">
            <w:pPr>
              <w:jc w:val="center"/>
              <w:rPr>
                <w:rFonts w:ascii="Times New Roman" w:hAnsi="Times New Roman" w:cs="Times New Roman"/>
              </w:rPr>
            </w:pPr>
            <w:r>
              <w:rPr>
                <w:rFonts w:ascii="Times New Roman" w:hAnsi="Times New Roman" w:cs="Times New Roman"/>
              </w:rPr>
              <w:t>[€]</w:t>
            </w:r>
          </w:p>
        </w:tc>
      </w:tr>
      <w:tr w:rsidR="008608C7" w:rsidTr="00515866">
        <w:trPr>
          <w:trHeight w:val="486"/>
        </w:trPr>
        <w:tc>
          <w:tcPr>
            <w:tcW w:w="3114" w:type="dxa"/>
            <w:tcBorders>
              <w:top w:val="single" w:sz="4" w:space="0" w:color="auto"/>
              <w:bottom w:val="single" w:sz="4" w:space="0" w:color="auto"/>
            </w:tcBorders>
            <w:vAlign w:val="center"/>
          </w:tcPr>
          <w:p w:rsidR="008608C7" w:rsidRDefault="008608C7" w:rsidP="009949B6">
            <w:pPr>
              <w:rPr>
                <w:rFonts w:ascii="Times New Roman" w:hAnsi="Times New Roman" w:cs="Times New Roman"/>
              </w:rPr>
            </w:pPr>
            <w:r w:rsidRPr="00025236">
              <w:rPr>
                <w:rFonts w:ascii="Times New Roman" w:hAnsi="Times New Roman" w:cs="Times New Roman"/>
                <w:sz w:val="20"/>
                <w:szCs w:val="20"/>
              </w:rPr>
              <w:t>Groupe 2</w:t>
            </w:r>
          </w:p>
        </w:tc>
        <w:tc>
          <w:tcPr>
            <w:tcW w:w="3115" w:type="dxa"/>
            <w:tcBorders>
              <w:top w:val="single" w:sz="4" w:space="0" w:color="auto"/>
              <w:bottom w:val="single" w:sz="4" w:space="0" w:color="auto"/>
            </w:tcBorders>
            <w:vAlign w:val="center"/>
          </w:tcPr>
          <w:p w:rsidR="008608C7" w:rsidRDefault="008608C7" w:rsidP="009949B6">
            <w:pPr>
              <w:rPr>
                <w:rFonts w:ascii="Times New Roman" w:hAnsi="Times New Roman" w:cs="Times New Roman"/>
              </w:rPr>
            </w:pPr>
            <w:r w:rsidRPr="00025236">
              <w:rPr>
                <w:rFonts w:ascii="Times New Roman" w:hAnsi="Times New Roman" w:cs="Times New Roman"/>
                <w:sz w:val="20"/>
                <w:szCs w:val="20"/>
              </w:rPr>
              <w:t>Encadrement de proximité</w:t>
            </w:r>
          </w:p>
        </w:tc>
        <w:tc>
          <w:tcPr>
            <w:tcW w:w="3115" w:type="dxa"/>
            <w:tcBorders>
              <w:top w:val="single" w:sz="4" w:space="0" w:color="auto"/>
              <w:bottom w:val="single" w:sz="4" w:space="0" w:color="auto"/>
            </w:tcBorders>
            <w:vAlign w:val="center"/>
          </w:tcPr>
          <w:p w:rsidR="008608C7" w:rsidRDefault="008608C7" w:rsidP="00515866">
            <w:pPr>
              <w:jc w:val="center"/>
              <w:rPr>
                <w:rFonts w:ascii="Times New Roman" w:hAnsi="Times New Roman" w:cs="Times New Roman"/>
              </w:rPr>
            </w:pPr>
            <w:r>
              <w:rPr>
                <w:rFonts w:ascii="Times New Roman" w:hAnsi="Times New Roman" w:cs="Times New Roman"/>
              </w:rPr>
              <w:t>[€]</w:t>
            </w:r>
          </w:p>
        </w:tc>
      </w:tr>
      <w:tr w:rsidR="008608C7" w:rsidTr="00515866">
        <w:trPr>
          <w:trHeight w:val="834"/>
        </w:trPr>
        <w:tc>
          <w:tcPr>
            <w:tcW w:w="3114" w:type="dxa"/>
            <w:tcBorders>
              <w:top w:val="single" w:sz="4" w:space="0" w:color="auto"/>
              <w:bottom w:val="single" w:sz="4" w:space="0" w:color="auto"/>
            </w:tcBorders>
            <w:vAlign w:val="center"/>
          </w:tcPr>
          <w:p w:rsidR="008608C7" w:rsidRDefault="008608C7" w:rsidP="009949B6">
            <w:pPr>
              <w:rPr>
                <w:rFonts w:ascii="Times New Roman" w:hAnsi="Times New Roman" w:cs="Times New Roman"/>
              </w:rPr>
            </w:pPr>
            <w:r w:rsidRPr="00025236">
              <w:rPr>
                <w:rFonts w:ascii="Times New Roman" w:hAnsi="Times New Roman" w:cs="Times New Roman"/>
                <w:sz w:val="20"/>
                <w:szCs w:val="20"/>
              </w:rPr>
              <w:t>Groupe 3</w:t>
            </w:r>
          </w:p>
        </w:tc>
        <w:tc>
          <w:tcPr>
            <w:tcW w:w="3115" w:type="dxa"/>
            <w:tcBorders>
              <w:top w:val="single" w:sz="4" w:space="0" w:color="auto"/>
              <w:bottom w:val="single" w:sz="4" w:space="0" w:color="auto"/>
            </w:tcBorders>
            <w:vAlign w:val="center"/>
          </w:tcPr>
          <w:p w:rsidR="008608C7" w:rsidRDefault="008608C7" w:rsidP="009949B6">
            <w:pPr>
              <w:rPr>
                <w:rFonts w:ascii="Times New Roman" w:hAnsi="Times New Roman" w:cs="Times New Roman"/>
              </w:rPr>
            </w:pPr>
            <w:r w:rsidRPr="00025236">
              <w:rPr>
                <w:rFonts w:ascii="Times New Roman" w:hAnsi="Times New Roman" w:cs="Times New Roman"/>
                <w:sz w:val="20"/>
                <w:szCs w:val="20"/>
              </w:rPr>
              <w:t>Emploi nécessitant une qualification ou une expertise particulière</w:t>
            </w:r>
          </w:p>
        </w:tc>
        <w:tc>
          <w:tcPr>
            <w:tcW w:w="3115" w:type="dxa"/>
            <w:tcBorders>
              <w:top w:val="single" w:sz="4" w:space="0" w:color="auto"/>
              <w:bottom w:val="single" w:sz="4" w:space="0" w:color="auto"/>
            </w:tcBorders>
            <w:vAlign w:val="center"/>
          </w:tcPr>
          <w:p w:rsidR="008608C7" w:rsidRDefault="008608C7" w:rsidP="00515866">
            <w:pPr>
              <w:jc w:val="center"/>
              <w:rPr>
                <w:rFonts w:ascii="Times New Roman" w:hAnsi="Times New Roman" w:cs="Times New Roman"/>
              </w:rPr>
            </w:pPr>
            <w:r>
              <w:rPr>
                <w:rFonts w:ascii="Times New Roman" w:hAnsi="Times New Roman" w:cs="Times New Roman"/>
              </w:rPr>
              <w:t>[€]</w:t>
            </w:r>
          </w:p>
        </w:tc>
      </w:tr>
      <w:tr w:rsidR="008608C7" w:rsidTr="00515866">
        <w:trPr>
          <w:trHeight w:val="560"/>
        </w:trPr>
        <w:tc>
          <w:tcPr>
            <w:tcW w:w="3114" w:type="dxa"/>
            <w:tcBorders>
              <w:top w:val="single" w:sz="4" w:space="0" w:color="auto"/>
              <w:bottom w:val="single" w:sz="4" w:space="0" w:color="auto"/>
            </w:tcBorders>
            <w:vAlign w:val="center"/>
          </w:tcPr>
          <w:p w:rsidR="008608C7" w:rsidRDefault="008608C7" w:rsidP="009949B6">
            <w:pPr>
              <w:rPr>
                <w:rFonts w:ascii="Times New Roman" w:hAnsi="Times New Roman" w:cs="Times New Roman"/>
              </w:rPr>
            </w:pPr>
            <w:r w:rsidRPr="00025236">
              <w:rPr>
                <w:rFonts w:ascii="Times New Roman" w:hAnsi="Times New Roman" w:cs="Times New Roman"/>
                <w:sz w:val="20"/>
                <w:szCs w:val="20"/>
              </w:rPr>
              <w:t>Groupe 4</w:t>
            </w:r>
          </w:p>
        </w:tc>
        <w:tc>
          <w:tcPr>
            <w:tcW w:w="3115" w:type="dxa"/>
            <w:tcBorders>
              <w:top w:val="single" w:sz="4" w:space="0" w:color="auto"/>
              <w:bottom w:val="single" w:sz="4" w:space="0" w:color="auto"/>
            </w:tcBorders>
            <w:vAlign w:val="center"/>
          </w:tcPr>
          <w:p w:rsidR="008608C7" w:rsidRDefault="008608C7" w:rsidP="009949B6">
            <w:pPr>
              <w:rPr>
                <w:rFonts w:ascii="Times New Roman" w:hAnsi="Times New Roman" w:cs="Times New Roman"/>
              </w:rPr>
            </w:pPr>
            <w:r w:rsidRPr="00025236">
              <w:rPr>
                <w:rFonts w:ascii="Times New Roman" w:hAnsi="Times New Roman" w:cs="Times New Roman"/>
                <w:sz w:val="20"/>
                <w:szCs w:val="20"/>
              </w:rPr>
              <w:t>Sujétions particulières</w:t>
            </w:r>
          </w:p>
        </w:tc>
        <w:tc>
          <w:tcPr>
            <w:tcW w:w="3115" w:type="dxa"/>
            <w:tcBorders>
              <w:top w:val="single" w:sz="4" w:space="0" w:color="auto"/>
              <w:bottom w:val="single" w:sz="4" w:space="0" w:color="auto"/>
            </w:tcBorders>
            <w:vAlign w:val="center"/>
          </w:tcPr>
          <w:p w:rsidR="008608C7" w:rsidRDefault="008608C7" w:rsidP="00515866">
            <w:pPr>
              <w:jc w:val="center"/>
              <w:rPr>
                <w:rFonts w:ascii="Times New Roman" w:hAnsi="Times New Roman" w:cs="Times New Roman"/>
              </w:rPr>
            </w:pPr>
            <w:r>
              <w:rPr>
                <w:rFonts w:ascii="Times New Roman" w:hAnsi="Times New Roman" w:cs="Times New Roman"/>
              </w:rPr>
              <w:t>[€]</w:t>
            </w:r>
          </w:p>
        </w:tc>
      </w:tr>
    </w:tbl>
    <w:p w:rsidR="008E50F4" w:rsidRPr="008E50F4" w:rsidRDefault="00C93307" w:rsidP="008E50F4">
      <w:pPr>
        <w:rPr>
          <w:rFonts w:ascii="Times New Roman" w:hAnsi="Times New Roman" w:cs="Times New Roman"/>
          <w:i/>
          <w:sz w:val="20"/>
        </w:rPr>
      </w:pPr>
      <w:r>
        <w:rPr>
          <w:rFonts w:ascii="Times New Roman" w:hAnsi="Times New Roman" w:cs="Times New Roman"/>
          <w:i/>
          <w:sz w:val="20"/>
        </w:rPr>
        <w:t>Le tableau des montants maxima</w:t>
      </w:r>
      <w:r w:rsidR="008E50F4" w:rsidRPr="008E50F4">
        <w:rPr>
          <w:rFonts w:ascii="Times New Roman" w:hAnsi="Times New Roman" w:cs="Times New Roman"/>
          <w:i/>
          <w:sz w:val="20"/>
        </w:rPr>
        <w:t xml:space="preserve"> se situe en annexe.</w:t>
      </w:r>
    </w:p>
    <w:p w:rsidR="008E50F4" w:rsidRDefault="008E50F4" w:rsidP="008E50F4">
      <w:pPr>
        <w:pStyle w:val="Corpsdetexte"/>
        <w:rPr>
          <w:i/>
          <w:sz w:val="24"/>
        </w:rPr>
      </w:pPr>
    </w:p>
    <w:p w:rsidR="008E50F4" w:rsidRPr="008E50F4" w:rsidRDefault="008E50F4" w:rsidP="008E50F4">
      <w:pPr>
        <w:pStyle w:val="Titre2"/>
        <w:spacing w:before="193"/>
        <w:ind w:left="0"/>
        <w:rPr>
          <w:i w:val="0"/>
        </w:rPr>
      </w:pPr>
      <w:r w:rsidRPr="008E50F4">
        <w:rPr>
          <w:i w:val="0"/>
        </w:rPr>
        <w:t>Article 4. – Le réexamen du montant de l’I.F.S.E. :</w:t>
      </w:r>
    </w:p>
    <w:p w:rsidR="000A2BDF" w:rsidRDefault="000A2BDF" w:rsidP="00210F30">
      <w:pPr>
        <w:pStyle w:val="Corpsdetexte"/>
        <w:ind w:firstLine="708"/>
        <w:jc w:val="both"/>
        <w:rPr>
          <w:rFonts w:ascii="Times New Roman" w:hAnsi="Times New Roman" w:cs="Times New Roman"/>
        </w:rPr>
      </w:pPr>
    </w:p>
    <w:p w:rsidR="008E50F4" w:rsidRPr="008E50F4" w:rsidRDefault="008E50F4" w:rsidP="00210F30">
      <w:pPr>
        <w:pStyle w:val="Corpsdetexte"/>
        <w:ind w:firstLine="708"/>
        <w:jc w:val="both"/>
        <w:rPr>
          <w:rFonts w:ascii="Times New Roman" w:hAnsi="Times New Roman" w:cs="Times New Roman"/>
        </w:rPr>
      </w:pPr>
      <w:r w:rsidRPr="008E50F4">
        <w:rPr>
          <w:rFonts w:ascii="Times New Roman" w:hAnsi="Times New Roman" w:cs="Times New Roman"/>
        </w:rPr>
        <w:t>Le montant annuel attribué à l’agent fera l’objet d’un réexamen :</w:t>
      </w:r>
    </w:p>
    <w:p w:rsidR="008E50F4" w:rsidRPr="008E50F4" w:rsidRDefault="008E50F4" w:rsidP="008E50F4">
      <w:pPr>
        <w:pStyle w:val="Corpsdetexte"/>
        <w:spacing w:before="11"/>
        <w:jc w:val="both"/>
        <w:rPr>
          <w:rFonts w:ascii="Times New Roman" w:hAnsi="Times New Roman" w:cs="Times New Roman"/>
          <w:sz w:val="19"/>
        </w:rPr>
      </w:pPr>
    </w:p>
    <w:p w:rsidR="008E50F4" w:rsidRDefault="008E50F4" w:rsidP="008E50F4">
      <w:pPr>
        <w:pStyle w:val="Corpsdetexte"/>
        <w:numPr>
          <w:ilvl w:val="0"/>
          <w:numId w:val="6"/>
        </w:numPr>
        <w:spacing w:before="1"/>
        <w:jc w:val="both"/>
        <w:rPr>
          <w:rFonts w:ascii="Times New Roman" w:hAnsi="Times New Roman" w:cs="Times New Roman"/>
        </w:rPr>
      </w:pPr>
      <w:r>
        <w:rPr>
          <w:rFonts w:ascii="Times New Roman" w:hAnsi="Times New Roman" w:cs="Times New Roman"/>
        </w:rPr>
        <w:t>E</w:t>
      </w:r>
      <w:r w:rsidRPr="008E50F4">
        <w:rPr>
          <w:rFonts w:ascii="Times New Roman" w:hAnsi="Times New Roman" w:cs="Times New Roman"/>
        </w:rPr>
        <w:t>n cas de changement de fonctions,</w:t>
      </w:r>
    </w:p>
    <w:p w:rsidR="008E50F4" w:rsidRDefault="008E50F4" w:rsidP="008E50F4">
      <w:pPr>
        <w:pStyle w:val="Corpsdetexte"/>
        <w:numPr>
          <w:ilvl w:val="0"/>
          <w:numId w:val="6"/>
        </w:numPr>
        <w:spacing w:before="1"/>
        <w:jc w:val="both"/>
        <w:rPr>
          <w:rFonts w:ascii="Times New Roman" w:hAnsi="Times New Roman" w:cs="Times New Roman"/>
        </w:rPr>
      </w:pPr>
      <w:r>
        <w:rPr>
          <w:rFonts w:ascii="Times New Roman" w:hAnsi="Times New Roman" w:cs="Times New Roman"/>
        </w:rPr>
        <w:t>A</w:t>
      </w:r>
      <w:r w:rsidRPr="008E50F4">
        <w:rPr>
          <w:rFonts w:ascii="Times New Roman" w:hAnsi="Times New Roman" w:cs="Times New Roman"/>
        </w:rPr>
        <w:t>u moins tous les quatre ans, en l'absence de changement de fonctions et au vu de l'expérience acquise par l'agent,</w:t>
      </w:r>
    </w:p>
    <w:p w:rsidR="008E50F4" w:rsidRPr="008E50F4" w:rsidRDefault="008E50F4" w:rsidP="008E50F4">
      <w:pPr>
        <w:pStyle w:val="Corpsdetexte"/>
        <w:numPr>
          <w:ilvl w:val="0"/>
          <w:numId w:val="6"/>
        </w:numPr>
        <w:spacing w:before="1"/>
        <w:jc w:val="both"/>
        <w:rPr>
          <w:rFonts w:ascii="Times New Roman" w:hAnsi="Times New Roman" w:cs="Times New Roman"/>
        </w:rPr>
      </w:pPr>
      <w:r>
        <w:rPr>
          <w:rFonts w:ascii="Times New Roman" w:hAnsi="Times New Roman" w:cs="Times New Roman"/>
        </w:rPr>
        <w:t>E</w:t>
      </w:r>
      <w:r w:rsidRPr="008E50F4">
        <w:rPr>
          <w:rFonts w:ascii="Times New Roman" w:hAnsi="Times New Roman" w:cs="Times New Roman"/>
        </w:rPr>
        <w:t>n cas de changement de grade à la suite d'une promotion.</w:t>
      </w:r>
    </w:p>
    <w:p w:rsidR="008E50F4" w:rsidRDefault="008E50F4" w:rsidP="008E50F4">
      <w:pPr>
        <w:pStyle w:val="Corpsdetexte"/>
        <w:rPr>
          <w:sz w:val="24"/>
        </w:rPr>
      </w:pPr>
    </w:p>
    <w:p w:rsidR="00210F30" w:rsidRDefault="008E50F4" w:rsidP="00210F30">
      <w:pPr>
        <w:pStyle w:val="Titre2"/>
        <w:spacing w:before="193"/>
        <w:ind w:left="0"/>
        <w:rPr>
          <w:i w:val="0"/>
        </w:rPr>
      </w:pPr>
      <w:r w:rsidRPr="008E50F4">
        <w:rPr>
          <w:i w:val="0"/>
        </w:rPr>
        <w:t>Article 5. – Les modalités de maintien ou de suppression de l’I.F.S.E. :</w:t>
      </w:r>
    </w:p>
    <w:p w:rsidR="000A2BDF" w:rsidRDefault="000A2BDF" w:rsidP="000A2BDF">
      <w:pPr>
        <w:pStyle w:val="Default"/>
        <w:ind w:left="708"/>
        <w:jc w:val="both"/>
        <w:rPr>
          <w:rFonts w:ascii="Times New Roman" w:hAnsi="Times New Roman" w:cs="Times New Roman"/>
          <w:sz w:val="18"/>
          <w:szCs w:val="18"/>
        </w:rPr>
      </w:pPr>
    </w:p>
    <w:p w:rsidR="008E50F4" w:rsidRPr="000A2BDF" w:rsidRDefault="008E50F4" w:rsidP="000A2BDF">
      <w:pPr>
        <w:pStyle w:val="Default"/>
        <w:ind w:left="708"/>
        <w:jc w:val="both"/>
        <w:rPr>
          <w:rFonts w:ascii="Times New Roman" w:hAnsi="Times New Roman" w:cs="Times New Roman"/>
          <w:sz w:val="18"/>
          <w:szCs w:val="18"/>
        </w:rPr>
      </w:pPr>
      <w:r w:rsidRPr="000A2BDF">
        <w:rPr>
          <w:rFonts w:ascii="Times New Roman" w:hAnsi="Times New Roman" w:cs="Times New Roman"/>
          <w:sz w:val="18"/>
          <w:szCs w:val="18"/>
        </w:rPr>
        <w:t>Conformément au décret n° 2010-997 du 26 août 2010 relatif au régime de maintien des primes et indemnités des agents publics de l’</w:t>
      </w:r>
      <w:r w:rsidR="009B5A64">
        <w:rPr>
          <w:rFonts w:ascii="Times New Roman" w:hAnsi="Times New Roman" w:cs="Times New Roman"/>
          <w:sz w:val="18"/>
          <w:szCs w:val="18"/>
        </w:rPr>
        <w:t>État</w:t>
      </w:r>
      <w:r w:rsidRPr="000A2BDF">
        <w:rPr>
          <w:rFonts w:ascii="Times New Roman" w:hAnsi="Times New Roman" w:cs="Times New Roman"/>
          <w:sz w:val="18"/>
          <w:szCs w:val="18"/>
        </w:rPr>
        <w:t xml:space="preserve"> et des magistrats de l’ordre judiciaire dans certaines situations de congés :</w:t>
      </w:r>
    </w:p>
    <w:p w:rsidR="008E50F4" w:rsidRPr="000A2BDF" w:rsidRDefault="008E50F4" w:rsidP="000A2BDF">
      <w:pPr>
        <w:pStyle w:val="Default"/>
        <w:ind w:left="708"/>
        <w:jc w:val="both"/>
        <w:rPr>
          <w:rFonts w:ascii="Times New Roman" w:hAnsi="Times New Roman" w:cs="Times New Roman"/>
          <w:sz w:val="18"/>
          <w:szCs w:val="18"/>
        </w:rPr>
      </w:pPr>
      <w:r w:rsidRPr="000A2BDF">
        <w:rPr>
          <w:rFonts w:ascii="Times New Roman" w:hAnsi="Times New Roman" w:cs="Times New Roman"/>
          <w:sz w:val="18"/>
          <w:szCs w:val="18"/>
        </w:rPr>
        <w:t>« En cas de congé de maladie ordinaire, pour accident de service et de maladie professionnelle: l’I.F.S.E. suivra le sort du traitement.</w:t>
      </w:r>
    </w:p>
    <w:p w:rsidR="008E50F4" w:rsidRPr="000A2BDF" w:rsidRDefault="008E50F4" w:rsidP="000A2BDF">
      <w:pPr>
        <w:pStyle w:val="Default"/>
        <w:ind w:left="708"/>
        <w:jc w:val="both"/>
        <w:rPr>
          <w:rFonts w:ascii="Times New Roman" w:hAnsi="Times New Roman" w:cs="Times New Roman"/>
          <w:sz w:val="18"/>
          <w:szCs w:val="18"/>
        </w:rPr>
      </w:pPr>
      <w:r w:rsidRPr="000A2BDF">
        <w:rPr>
          <w:rFonts w:ascii="Times New Roman" w:hAnsi="Times New Roman" w:cs="Times New Roman"/>
          <w:sz w:val="18"/>
          <w:szCs w:val="18"/>
        </w:rPr>
        <w:t>Pendant les congés annuels et les congés pour maternité, de paternité et d’accueil de l’enfant ou pour adoption, cette indemnité sera maintenue intégralement.</w:t>
      </w:r>
    </w:p>
    <w:p w:rsidR="008E50F4" w:rsidRPr="000A2BDF" w:rsidRDefault="008E50F4" w:rsidP="000A2BDF">
      <w:pPr>
        <w:pStyle w:val="Default"/>
        <w:ind w:left="708"/>
        <w:jc w:val="both"/>
        <w:rPr>
          <w:rFonts w:ascii="Times New Roman" w:hAnsi="Times New Roman" w:cs="Times New Roman"/>
          <w:sz w:val="18"/>
          <w:szCs w:val="18"/>
        </w:rPr>
      </w:pPr>
      <w:r w:rsidRPr="000A2BDF">
        <w:rPr>
          <w:rFonts w:ascii="Times New Roman" w:hAnsi="Times New Roman" w:cs="Times New Roman"/>
          <w:sz w:val="18"/>
          <w:szCs w:val="18"/>
        </w:rPr>
        <w:t>En cas de congé de longue maladie, longue durée et grave maladie : le versem</w:t>
      </w:r>
      <w:r w:rsidR="00B73B5F" w:rsidRPr="000A2BDF">
        <w:rPr>
          <w:rFonts w:ascii="Times New Roman" w:hAnsi="Times New Roman" w:cs="Times New Roman"/>
          <w:sz w:val="18"/>
          <w:szCs w:val="18"/>
        </w:rPr>
        <w:t>ent de l’I.F.S.E. est suspendu.</w:t>
      </w:r>
      <w:r w:rsidRPr="000A2BDF">
        <w:rPr>
          <w:rFonts w:ascii="Times New Roman" w:hAnsi="Times New Roman" w:cs="Times New Roman"/>
          <w:sz w:val="18"/>
          <w:szCs w:val="18"/>
        </w:rPr>
        <w:t>»</w:t>
      </w:r>
    </w:p>
    <w:p w:rsidR="008E50F4" w:rsidRDefault="008E50F4" w:rsidP="008E50F4">
      <w:pPr>
        <w:pStyle w:val="Corpsdetexte"/>
        <w:spacing w:before="10"/>
        <w:rPr>
          <w:sz w:val="19"/>
        </w:rPr>
      </w:pPr>
    </w:p>
    <w:p w:rsidR="008E50F4" w:rsidRDefault="008E50F4" w:rsidP="00C93307">
      <w:pPr>
        <w:pStyle w:val="Titre2"/>
        <w:ind w:left="0"/>
        <w:rPr>
          <w:b w:val="0"/>
          <w:i w:val="0"/>
        </w:rPr>
      </w:pPr>
      <w:r w:rsidRPr="00C93307">
        <w:rPr>
          <w:i w:val="0"/>
        </w:rPr>
        <w:t>Article 6. – Périodicité de versement de l’I.F.S.E. :</w:t>
      </w:r>
    </w:p>
    <w:p w:rsidR="000A2BDF" w:rsidRDefault="000A2BDF" w:rsidP="00210F30">
      <w:pPr>
        <w:pStyle w:val="Corpsdetexte"/>
        <w:spacing w:line="245" w:lineRule="exact"/>
        <w:ind w:firstLine="708"/>
        <w:rPr>
          <w:rFonts w:ascii="Times New Roman" w:hAnsi="Times New Roman" w:cs="Times New Roman"/>
        </w:rPr>
      </w:pPr>
    </w:p>
    <w:p w:rsidR="008E50F4" w:rsidRDefault="008E50F4" w:rsidP="00210F30">
      <w:pPr>
        <w:pStyle w:val="Corpsdetexte"/>
        <w:spacing w:line="245" w:lineRule="exact"/>
        <w:ind w:firstLine="708"/>
        <w:rPr>
          <w:rFonts w:ascii="Times New Roman" w:hAnsi="Times New Roman" w:cs="Times New Roman"/>
        </w:rPr>
      </w:pPr>
      <w:r w:rsidRPr="00C93307">
        <w:rPr>
          <w:rFonts w:ascii="Times New Roman" w:hAnsi="Times New Roman" w:cs="Times New Roman"/>
        </w:rPr>
        <w:t>Elle sera versée mensuellement.</w:t>
      </w:r>
      <w:r w:rsidR="00C93307">
        <w:rPr>
          <w:rFonts w:ascii="Times New Roman" w:hAnsi="Times New Roman" w:cs="Times New Roman"/>
        </w:rPr>
        <w:t xml:space="preserve"> </w:t>
      </w:r>
      <w:r w:rsidRPr="00C93307">
        <w:rPr>
          <w:rFonts w:ascii="Times New Roman" w:hAnsi="Times New Roman" w:cs="Times New Roman"/>
        </w:rPr>
        <w:t>Le montant est proratisé en fonction du temps de travail.</w:t>
      </w:r>
    </w:p>
    <w:p w:rsidR="00975B12" w:rsidRPr="00EE6A4B" w:rsidRDefault="00EE6A4B" w:rsidP="00EE6A4B">
      <w:pPr>
        <w:rPr>
          <w:rFonts w:ascii="Times New Roman" w:eastAsia="Century Gothic" w:hAnsi="Times New Roman" w:cs="Times New Roman"/>
          <w:sz w:val="20"/>
          <w:szCs w:val="20"/>
          <w:lang w:eastAsia="fr-FR" w:bidi="fr-FR"/>
        </w:rPr>
      </w:pPr>
      <w:r>
        <w:rPr>
          <w:rFonts w:ascii="Times New Roman" w:hAnsi="Times New Roman" w:cs="Times New Roman"/>
        </w:rPr>
        <w:br w:type="page"/>
      </w:r>
    </w:p>
    <w:p w:rsidR="008E50F4" w:rsidRPr="00C93307" w:rsidRDefault="008E50F4" w:rsidP="00975B12">
      <w:pPr>
        <w:pStyle w:val="Titre2"/>
        <w:ind w:left="0" w:right="2"/>
        <w:jc w:val="both"/>
        <w:rPr>
          <w:i w:val="0"/>
        </w:rPr>
      </w:pPr>
      <w:r w:rsidRPr="00C93307">
        <w:rPr>
          <w:i w:val="0"/>
        </w:rPr>
        <w:lastRenderedPageBreak/>
        <w:t>Article 7. – Clause de revalorisation (possible si l’assemblée délibérante vote les montants maxima</w:t>
      </w:r>
      <w:r w:rsidR="00210F30">
        <w:rPr>
          <w:i w:val="0"/>
        </w:rPr>
        <w:t xml:space="preserve"> </w:t>
      </w:r>
      <w:r w:rsidRPr="00C93307">
        <w:rPr>
          <w:i w:val="0"/>
        </w:rPr>
        <w:t>fixés par les textes réglementaires) :</w:t>
      </w:r>
    </w:p>
    <w:p w:rsidR="008E50F4" w:rsidRDefault="008E50F4" w:rsidP="008E50F4">
      <w:pPr>
        <w:pStyle w:val="Corpsdetexte"/>
        <w:spacing w:before="1"/>
        <w:rPr>
          <w:b/>
          <w:i/>
        </w:rPr>
      </w:pPr>
    </w:p>
    <w:p w:rsidR="008E50F4" w:rsidRPr="00975B12" w:rsidRDefault="00C93307" w:rsidP="00975B12">
      <w:pPr>
        <w:pStyle w:val="Corpsdetexte"/>
        <w:ind w:left="708" w:right="2"/>
        <w:jc w:val="both"/>
        <w:rPr>
          <w:rFonts w:ascii="Times New Roman" w:hAnsi="Times New Roman" w:cs="Times New Roman"/>
        </w:rPr>
      </w:pPr>
      <w:r w:rsidRPr="00975B12">
        <w:rPr>
          <w:rFonts w:ascii="Times New Roman" w:hAnsi="Times New Roman" w:cs="Times New Roman"/>
        </w:rPr>
        <w:t>Les montants maxima</w:t>
      </w:r>
      <w:r w:rsidR="008E50F4" w:rsidRPr="00975B12">
        <w:rPr>
          <w:rFonts w:ascii="Times New Roman" w:hAnsi="Times New Roman" w:cs="Times New Roman"/>
        </w:rPr>
        <w:t xml:space="preserve"> (plafonds) évoluent selon les mêmes conditions que les montants applicables aux fonctionnaires de l’</w:t>
      </w:r>
      <w:r w:rsidR="009B5A64">
        <w:rPr>
          <w:rFonts w:ascii="Times New Roman" w:hAnsi="Times New Roman" w:cs="Times New Roman"/>
        </w:rPr>
        <w:t>État</w:t>
      </w:r>
      <w:r w:rsidR="008E50F4" w:rsidRPr="00975B12">
        <w:rPr>
          <w:rFonts w:ascii="Times New Roman" w:hAnsi="Times New Roman" w:cs="Times New Roman"/>
        </w:rPr>
        <w:t>.</w:t>
      </w:r>
    </w:p>
    <w:p w:rsidR="008E50F4" w:rsidRDefault="008E50F4" w:rsidP="008E50F4">
      <w:pPr>
        <w:pStyle w:val="Corpsdetexte"/>
        <w:spacing w:before="11"/>
        <w:rPr>
          <w:sz w:val="19"/>
        </w:rPr>
      </w:pPr>
    </w:p>
    <w:p w:rsidR="000A2BDF" w:rsidRDefault="008E50F4" w:rsidP="000A2BDF">
      <w:pPr>
        <w:pStyle w:val="Titre2"/>
        <w:ind w:left="0"/>
      </w:pPr>
      <w:r>
        <w:t>Article 8. – La date d’effet :</w:t>
      </w:r>
    </w:p>
    <w:p w:rsidR="000A2BDF" w:rsidRDefault="000A2BDF" w:rsidP="000A2BDF">
      <w:pPr>
        <w:pStyle w:val="Titre2"/>
        <w:ind w:left="0"/>
      </w:pPr>
    </w:p>
    <w:p w:rsidR="008E50F4" w:rsidRPr="000A2BDF" w:rsidRDefault="000A2BDF" w:rsidP="000A2BDF">
      <w:pPr>
        <w:rPr>
          <w:rFonts w:ascii="Times New Roman" w:hAnsi="Times New Roman" w:cs="Times New Roman"/>
          <w:sz w:val="20"/>
          <w:szCs w:val="20"/>
        </w:rPr>
      </w:pPr>
      <w:r>
        <w:tab/>
      </w:r>
      <w:r w:rsidR="008E50F4" w:rsidRPr="000A2BDF">
        <w:rPr>
          <w:rFonts w:ascii="Times New Roman" w:hAnsi="Times New Roman" w:cs="Times New Roman"/>
          <w:sz w:val="20"/>
          <w:szCs w:val="20"/>
        </w:rPr>
        <w:t xml:space="preserve">Les dispositions de la présente délibération prendront effet au </w:t>
      </w:r>
      <w:r w:rsidR="00975B12" w:rsidRPr="000A2BDF">
        <w:rPr>
          <w:rFonts w:ascii="Times New Roman" w:hAnsi="Times New Roman" w:cs="Times New Roman"/>
          <w:sz w:val="20"/>
          <w:szCs w:val="20"/>
        </w:rPr>
        <w:t>[date]</w:t>
      </w:r>
    </w:p>
    <w:p w:rsidR="000A2BDF" w:rsidRDefault="000A2BDF" w:rsidP="00210F30">
      <w:pPr>
        <w:pStyle w:val="Titre1"/>
        <w:tabs>
          <w:tab w:val="left" w:pos="1105"/>
        </w:tabs>
        <w:ind w:left="0" w:firstLine="0"/>
        <w:rPr>
          <w:u w:val="single"/>
        </w:rPr>
      </w:pPr>
    </w:p>
    <w:p w:rsidR="008E50F4" w:rsidRPr="00210F30" w:rsidRDefault="008E50F4" w:rsidP="00210F30">
      <w:pPr>
        <w:pStyle w:val="Titre1"/>
        <w:tabs>
          <w:tab w:val="left" w:pos="1105"/>
        </w:tabs>
        <w:ind w:left="0" w:firstLine="0"/>
        <w:rPr>
          <w:u w:val="single"/>
        </w:rPr>
      </w:pPr>
      <w:r w:rsidRPr="00210F30">
        <w:rPr>
          <w:u w:val="single"/>
        </w:rPr>
        <w:t>Mise en place du complément indemnitaire annuel</w:t>
      </w:r>
      <w:r w:rsidRPr="00210F30">
        <w:rPr>
          <w:spacing w:val="-8"/>
          <w:u w:val="single"/>
        </w:rPr>
        <w:t xml:space="preserve"> </w:t>
      </w:r>
      <w:r w:rsidRPr="00210F30">
        <w:rPr>
          <w:u w:val="single"/>
        </w:rPr>
        <w:t>(C.I.A.)</w:t>
      </w:r>
    </w:p>
    <w:p w:rsidR="008E50F4" w:rsidRPr="00B73B5F" w:rsidRDefault="008E50F4" w:rsidP="00210F30">
      <w:pPr>
        <w:spacing w:before="2"/>
        <w:rPr>
          <w:rFonts w:ascii="Times New Roman" w:hAnsi="Times New Roman" w:cs="Times New Roman"/>
          <w:i/>
          <w:sz w:val="20"/>
        </w:rPr>
      </w:pPr>
      <w:r w:rsidRPr="00B73B5F">
        <w:rPr>
          <w:rFonts w:ascii="Times New Roman" w:hAnsi="Times New Roman" w:cs="Times New Roman"/>
          <w:i/>
          <w:sz w:val="20"/>
        </w:rPr>
        <w:t>Non obligatoire</w:t>
      </w:r>
    </w:p>
    <w:p w:rsidR="000A2BDF" w:rsidRDefault="008E50F4" w:rsidP="000A2BDF">
      <w:pPr>
        <w:pStyle w:val="Titre2"/>
        <w:spacing w:before="193"/>
        <w:ind w:left="0"/>
        <w:jc w:val="both"/>
        <w:rPr>
          <w:i w:val="0"/>
        </w:rPr>
      </w:pPr>
      <w:r w:rsidRPr="00210F30">
        <w:rPr>
          <w:i w:val="0"/>
        </w:rPr>
        <w:t>Article 1. – Le principe :</w:t>
      </w:r>
    </w:p>
    <w:p w:rsidR="008E50F4" w:rsidRPr="000A2BDF" w:rsidRDefault="000A2BDF" w:rsidP="000A2BDF">
      <w:pPr>
        <w:pStyle w:val="Titre2"/>
        <w:spacing w:before="193"/>
        <w:ind w:left="0"/>
        <w:jc w:val="both"/>
        <w:rPr>
          <w:b w:val="0"/>
          <w:i w:val="0"/>
        </w:rPr>
      </w:pPr>
      <w:r>
        <w:rPr>
          <w:rFonts w:ascii="Times New Roman" w:hAnsi="Times New Roman" w:cs="Times New Roman"/>
          <w:b w:val="0"/>
          <w:i w:val="0"/>
        </w:rPr>
        <w:tab/>
      </w:r>
      <w:r w:rsidR="008E50F4" w:rsidRPr="000A2BDF">
        <w:rPr>
          <w:rFonts w:ascii="Times New Roman" w:hAnsi="Times New Roman" w:cs="Times New Roman"/>
          <w:b w:val="0"/>
          <w:i w:val="0"/>
        </w:rPr>
        <w:t>Le C.I.A. est lié à l’engagement professionnel et à la manière de servir.</w:t>
      </w:r>
    </w:p>
    <w:p w:rsidR="008E50F4" w:rsidRDefault="008E50F4" w:rsidP="008E50F4">
      <w:pPr>
        <w:pStyle w:val="Corpsdetexte"/>
        <w:spacing w:before="11"/>
        <w:rPr>
          <w:sz w:val="19"/>
        </w:rPr>
      </w:pPr>
    </w:p>
    <w:p w:rsidR="008E50F4" w:rsidRDefault="008E50F4" w:rsidP="00210F30">
      <w:pPr>
        <w:pStyle w:val="Titre2"/>
        <w:ind w:left="0"/>
        <w:jc w:val="both"/>
        <w:rPr>
          <w:i w:val="0"/>
        </w:rPr>
      </w:pPr>
      <w:r w:rsidRPr="00210F30">
        <w:rPr>
          <w:i w:val="0"/>
        </w:rPr>
        <w:t>Article 2. – Les bénéficiaires :</w:t>
      </w:r>
    </w:p>
    <w:p w:rsidR="000A2BDF" w:rsidRPr="00210F30" w:rsidRDefault="000A2BDF" w:rsidP="00210F30">
      <w:pPr>
        <w:pStyle w:val="Titre2"/>
        <w:ind w:left="0"/>
        <w:jc w:val="both"/>
        <w:rPr>
          <w:i w:val="0"/>
        </w:rPr>
      </w:pPr>
    </w:p>
    <w:p w:rsidR="008E50F4" w:rsidRPr="00B73B5F" w:rsidRDefault="000360CE" w:rsidP="000360CE">
      <w:pPr>
        <w:pStyle w:val="Corpsdetexte"/>
        <w:spacing w:before="1"/>
        <w:ind w:right="2"/>
        <w:jc w:val="both"/>
        <w:rPr>
          <w:rFonts w:ascii="Times New Roman" w:hAnsi="Times New Roman" w:cs="Times New Roman"/>
        </w:rPr>
      </w:pPr>
      <w:r>
        <w:rPr>
          <w:rFonts w:ascii="Times New Roman" w:hAnsi="Times New Roman" w:cs="Times New Roman"/>
        </w:rPr>
        <w:tab/>
      </w:r>
      <w:r w:rsidR="008E50F4" w:rsidRPr="00B73B5F">
        <w:rPr>
          <w:rFonts w:ascii="Times New Roman" w:hAnsi="Times New Roman" w:cs="Times New Roman"/>
        </w:rPr>
        <w:t>Après en avoir délibéré, décide à l’unanimit</w:t>
      </w:r>
      <w:r w:rsidR="000A2BDF">
        <w:rPr>
          <w:rFonts w:ascii="Times New Roman" w:hAnsi="Times New Roman" w:cs="Times New Roman"/>
        </w:rPr>
        <w:t>é (ou selon le vote suivant : [nombre de voix]</w:t>
      </w:r>
      <w:r w:rsidR="008E50F4" w:rsidRPr="00B73B5F">
        <w:rPr>
          <w:rFonts w:ascii="Times New Roman" w:hAnsi="Times New Roman" w:cs="Times New Roman"/>
        </w:rPr>
        <w:t xml:space="preserve"> voix pour, </w:t>
      </w:r>
      <w:r w:rsidR="000A2BDF">
        <w:rPr>
          <w:rFonts w:ascii="Times New Roman" w:hAnsi="Times New Roman" w:cs="Times New Roman"/>
        </w:rPr>
        <w:t xml:space="preserve">[nombre </w:t>
      </w:r>
      <w:r>
        <w:rPr>
          <w:rFonts w:ascii="Times New Roman" w:hAnsi="Times New Roman" w:cs="Times New Roman"/>
        </w:rPr>
        <w:tab/>
      </w:r>
      <w:r w:rsidR="000A2BDF">
        <w:rPr>
          <w:rFonts w:ascii="Times New Roman" w:hAnsi="Times New Roman" w:cs="Times New Roman"/>
        </w:rPr>
        <w:t>de voix]</w:t>
      </w:r>
      <w:r w:rsidR="008E50F4" w:rsidRPr="00B73B5F">
        <w:rPr>
          <w:rFonts w:ascii="Times New Roman" w:hAnsi="Times New Roman" w:cs="Times New Roman"/>
        </w:rPr>
        <w:t xml:space="preserve"> voix contre et </w:t>
      </w:r>
      <w:r w:rsidR="000A2BDF">
        <w:rPr>
          <w:rFonts w:ascii="Times New Roman" w:hAnsi="Times New Roman" w:cs="Times New Roman"/>
        </w:rPr>
        <w:t xml:space="preserve">[nombre de voix] </w:t>
      </w:r>
      <w:r w:rsidR="008E50F4" w:rsidRPr="00B73B5F">
        <w:rPr>
          <w:rFonts w:ascii="Times New Roman" w:hAnsi="Times New Roman" w:cs="Times New Roman"/>
        </w:rPr>
        <w:t xml:space="preserve">abstentions) d’instituer selon les modalités ci-après et dans la limite </w:t>
      </w:r>
      <w:r>
        <w:rPr>
          <w:rFonts w:ascii="Times New Roman" w:hAnsi="Times New Roman" w:cs="Times New Roman"/>
        </w:rPr>
        <w:tab/>
      </w:r>
      <w:r w:rsidR="008E50F4" w:rsidRPr="00B73B5F">
        <w:rPr>
          <w:rFonts w:ascii="Times New Roman" w:hAnsi="Times New Roman" w:cs="Times New Roman"/>
        </w:rPr>
        <w:t xml:space="preserve">des textes applicables à la Fonction </w:t>
      </w:r>
      <w:r w:rsidR="000A2BDF">
        <w:rPr>
          <w:rFonts w:ascii="Times New Roman" w:hAnsi="Times New Roman" w:cs="Times New Roman"/>
        </w:rPr>
        <w:t>Publique d’É</w:t>
      </w:r>
      <w:r w:rsidR="008E50F4" w:rsidRPr="00B73B5F">
        <w:rPr>
          <w:rFonts w:ascii="Times New Roman" w:hAnsi="Times New Roman" w:cs="Times New Roman"/>
        </w:rPr>
        <w:t xml:space="preserve">tat le complément indemnitaire annuel (C.I.A.) aux agents </w:t>
      </w:r>
      <w:r>
        <w:rPr>
          <w:rFonts w:ascii="Times New Roman" w:hAnsi="Times New Roman" w:cs="Times New Roman"/>
        </w:rPr>
        <w:tab/>
      </w:r>
      <w:r w:rsidR="008E50F4" w:rsidRPr="00B73B5F">
        <w:rPr>
          <w:rFonts w:ascii="Times New Roman" w:hAnsi="Times New Roman" w:cs="Times New Roman"/>
        </w:rPr>
        <w:t xml:space="preserve">titulaires, stagiaires et contractuels à </w:t>
      </w:r>
      <w:r w:rsidR="000A2BDF">
        <w:rPr>
          <w:rFonts w:ascii="Times New Roman" w:hAnsi="Times New Roman" w:cs="Times New Roman"/>
        </w:rPr>
        <w:tab/>
      </w:r>
      <w:r w:rsidR="008E50F4" w:rsidRPr="00B73B5F">
        <w:rPr>
          <w:rFonts w:ascii="Times New Roman" w:hAnsi="Times New Roman" w:cs="Times New Roman"/>
        </w:rPr>
        <w:t>temps complet, à temps non complet et à temps partiel,</w:t>
      </w:r>
    </w:p>
    <w:p w:rsidR="008E50F4" w:rsidRDefault="008E50F4" w:rsidP="008E50F4">
      <w:pPr>
        <w:pStyle w:val="Corpsdetexte"/>
        <w:spacing w:before="9"/>
        <w:rPr>
          <w:sz w:val="19"/>
        </w:rPr>
      </w:pPr>
    </w:p>
    <w:p w:rsidR="008E50F4" w:rsidRPr="00210F30" w:rsidRDefault="008E50F4" w:rsidP="00210F30">
      <w:pPr>
        <w:pStyle w:val="Titre2"/>
        <w:ind w:left="0" w:right="2"/>
        <w:jc w:val="both"/>
        <w:rPr>
          <w:i w:val="0"/>
        </w:rPr>
      </w:pPr>
      <w:r w:rsidRPr="00210F30">
        <w:rPr>
          <w:i w:val="0"/>
        </w:rPr>
        <w:t>Article 3. – La détermination des groupes de fonctions, des montants maxima et des conditions d’attributions :</w:t>
      </w:r>
    </w:p>
    <w:p w:rsidR="008E50F4" w:rsidRPr="00B73B5F" w:rsidRDefault="008E50F4" w:rsidP="00B73B5F">
      <w:pPr>
        <w:pStyle w:val="Corpsdetexte"/>
        <w:spacing w:before="4"/>
        <w:jc w:val="both"/>
        <w:rPr>
          <w:rFonts w:ascii="Times New Roman" w:hAnsi="Times New Roman" w:cs="Times New Roman"/>
          <w:b/>
          <w:i/>
        </w:rPr>
      </w:pPr>
    </w:p>
    <w:p w:rsidR="008E50F4" w:rsidRPr="00B73B5F" w:rsidRDefault="000360CE" w:rsidP="000360CE">
      <w:pPr>
        <w:pStyle w:val="Corpsdetexte"/>
        <w:spacing w:before="1"/>
        <w:ind w:right="2"/>
        <w:jc w:val="both"/>
        <w:rPr>
          <w:rFonts w:ascii="Times New Roman" w:hAnsi="Times New Roman" w:cs="Times New Roman"/>
        </w:rPr>
      </w:pPr>
      <w:r>
        <w:rPr>
          <w:rFonts w:ascii="Times New Roman" w:hAnsi="Times New Roman" w:cs="Times New Roman"/>
        </w:rPr>
        <w:tab/>
      </w:r>
      <w:r w:rsidR="008E50F4" w:rsidRPr="00B73B5F">
        <w:rPr>
          <w:rFonts w:ascii="Times New Roman" w:hAnsi="Times New Roman" w:cs="Times New Roman"/>
        </w:rPr>
        <w:t>Chaque part du C.I.A. correspond à un montant maximum fixé dans la limite des plafonds déterminés ci-</w:t>
      </w:r>
      <w:r>
        <w:rPr>
          <w:rFonts w:ascii="Times New Roman" w:hAnsi="Times New Roman" w:cs="Times New Roman"/>
        </w:rPr>
        <w:tab/>
      </w:r>
      <w:r w:rsidR="008E50F4" w:rsidRPr="00B73B5F">
        <w:rPr>
          <w:rFonts w:ascii="Times New Roman" w:hAnsi="Times New Roman" w:cs="Times New Roman"/>
        </w:rPr>
        <w:t>dessous et applicables aux fonctionnaires de l’</w:t>
      </w:r>
      <w:r w:rsidR="009B5A64">
        <w:rPr>
          <w:rFonts w:ascii="Times New Roman" w:hAnsi="Times New Roman" w:cs="Times New Roman"/>
        </w:rPr>
        <w:t>État</w:t>
      </w:r>
      <w:r w:rsidR="008E50F4" w:rsidRPr="00B73B5F">
        <w:rPr>
          <w:rFonts w:ascii="Times New Roman" w:hAnsi="Times New Roman" w:cs="Times New Roman"/>
        </w:rPr>
        <w:t>.</w:t>
      </w:r>
    </w:p>
    <w:p w:rsidR="008E50F4" w:rsidRPr="00B73B5F" w:rsidRDefault="008E50F4" w:rsidP="000360CE">
      <w:pPr>
        <w:pStyle w:val="Corpsdetexte"/>
        <w:spacing w:before="10"/>
        <w:jc w:val="both"/>
        <w:rPr>
          <w:rFonts w:ascii="Times New Roman" w:hAnsi="Times New Roman" w:cs="Times New Roman"/>
          <w:sz w:val="19"/>
        </w:rPr>
      </w:pPr>
    </w:p>
    <w:p w:rsidR="008E50F4" w:rsidRPr="00B73B5F" w:rsidRDefault="000360CE" w:rsidP="000360CE">
      <w:pPr>
        <w:pStyle w:val="Corpsdetexte"/>
        <w:spacing w:before="1"/>
        <w:ind w:right="2"/>
        <w:jc w:val="both"/>
        <w:rPr>
          <w:rFonts w:ascii="Times New Roman" w:hAnsi="Times New Roman" w:cs="Times New Roman"/>
        </w:rPr>
      </w:pPr>
      <w:r>
        <w:rPr>
          <w:rFonts w:ascii="Times New Roman" w:hAnsi="Times New Roman" w:cs="Times New Roman"/>
        </w:rPr>
        <w:tab/>
      </w:r>
      <w:r w:rsidR="008E50F4" w:rsidRPr="00B73B5F">
        <w:rPr>
          <w:rFonts w:ascii="Times New Roman" w:hAnsi="Times New Roman" w:cs="Times New Roman"/>
        </w:rPr>
        <w:t xml:space="preserve">Chaque cadre d’emplois repris ci-après est réparti en groupes de fonctions auxquels correspondent les </w:t>
      </w:r>
      <w:r>
        <w:rPr>
          <w:rFonts w:ascii="Times New Roman" w:hAnsi="Times New Roman" w:cs="Times New Roman"/>
        </w:rPr>
        <w:tab/>
      </w:r>
      <w:r w:rsidR="008E50F4" w:rsidRPr="00B73B5F">
        <w:rPr>
          <w:rFonts w:ascii="Times New Roman" w:hAnsi="Times New Roman" w:cs="Times New Roman"/>
        </w:rPr>
        <w:t>montants plafonds suivants :</w:t>
      </w:r>
    </w:p>
    <w:p w:rsidR="008E50F4" w:rsidRDefault="008E50F4" w:rsidP="008E50F4">
      <w:pPr>
        <w:pStyle w:val="Corpsdetexte"/>
        <w:spacing w:before="10"/>
        <w:rPr>
          <w:sz w:val="19"/>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975B12" w:rsidTr="00744096">
        <w:trPr>
          <w:trHeight w:val="662"/>
        </w:trPr>
        <w:tc>
          <w:tcPr>
            <w:tcW w:w="3114" w:type="dxa"/>
            <w:tcBorders>
              <w:top w:val="single" w:sz="4" w:space="0" w:color="auto"/>
              <w:bottom w:val="single" w:sz="4" w:space="0" w:color="auto"/>
            </w:tcBorders>
            <w:shd w:val="clear" w:color="auto" w:fill="E7E6E6" w:themeFill="background2"/>
            <w:vAlign w:val="center"/>
          </w:tcPr>
          <w:p w:rsidR="00975B12" w:rsidRDefault="00975B12" w:rsidP="00744096">
            <w:pPr>
              <w:rPr>
                <w:rFonts w:ascii="Times New Roman" w:hAnsi="Times New Roman" w:cs="Times New Roman"/>
              </w:rPr>
            </w:pPr>
            <w:r w:rsidRPr="00025236">
              <w:rPr>
                <w:rFonts w:ascii="Times New Roman" w:hAnsi="Times New Roman" w:cs="Times New Roman"/>
                <w:b/>
                <w:bCs/>
                <w:sz w:val="20"/>
                <w:szCs w:val="20"/>
              </w:rPr>
              <w:t>Groupes</w:t>
            </w:r>
          </w:p>
        </w:tc>
        <w:tc>
          <w:tcPr>
            <w:tcW w:w="3115" w:type="dxa"/>
            <w:tcBorders>
              <w:top w:val="single" w:sz="4" w:space="0" w:color="auto"/>
              <w:bottom w:val="single" w:sz="4" w:space="0" w:color="auto"/>
            </w:tcBorders>
            <w:shd w:val="clear" w:color="auto" w:fill="E7E6E6" w:themeFill="background2"/>
            <w:vAlign w:val="center"/>
          </w:tcPr>
          <w:p w:rsidR="00975B12" w:rsidRDefault="00975B12" w:rsidP="00744096">
            <w:pPr>
              <w:rPr>
                <w:rFonts w:ascii="Times New Roman" w:hAnsi="Times New Roman" w:cs="Times New Roman"/>
              </w:rPr>
            </w:pPr>
            <w:r w:rsidRPr="00025236">
              <w:rPr>
                <w:rFonts w:ascii="Times New Roman" w:hAnsi="Times New Roman" w:cs="Times New Roman"/>
                <w:b/>
                <w:bCs/>
                <w:sz w:val="20"/>
                <w:szCs w:val="20"/>
              </w:rPr>
              <w:t>Niveau de responsabilité, d’expertise ou de sujétion</w:t>
            </w:r>
          </w:p>
        </w:tc>
        <w:tc>
          <w:tcPr>
            <w:tcW w:w="3115" w:type="dxa"/>
            <w:tcBorders>
              <w:top w:val="single" w:sz="4" w:space="0" w:color="auto"/>
              <w:bottom w:val="single" w:sz="4" w:space="0" w:color="auto"/>
            </w:tcBorders>
            <w:shd w:val="clear" w:color="auto" w:fill="E7E6E6" w:themeFill="background2"/>
            <w:vAlign w:val="center"/>
          </w:tcPr>
          <w:p w:rsidR="00975B12" w:rsidRPr="00025236" w:rsidRDefault="00975B12" w:rsidP="00744096">
            <w:pPr>
              <w:pStyle w:val="Default"/>
              <w:jc w:val="center"/>
              <w:rPr>
                <w:rFonts w:ascii="Times New Roman" w:hAnsi="Times New Roman" w:cs="Times New Roman"/>
                <w:sz w:val="20"/>
                <w:szCs w:val="20"/>
              </w:rPr>
            </w:pPr>
            <w:r>
              <w:rPr>
                <w:rFonts w:ascii="Times New Roman" w:hAnsi="Times New Roman" w:cs="Times New Roman"/>
                <w:b/>
                <w:bCs/>
                <w:sz w:val="20"/>
                <w:szCs w:val="20"/>
              </w:rPr>
              <w:t>Plafonds annuels (€)</w:t>
            </w:r>
          </w:p>
        </w:tc>
      </w:tr>
      <w:tr w:rsidR="00975B12" w:rsidTr="00744096">
        <w:trPr>
          <w:trHeight w:val="1125"/>
        </w:trPr>
        <w:tc>
          <w:tcPr>
            <w:tcW w:w="3114" w:type="dxa"/>
            <w:tcBorders>
              <w:top w:val="single" w:sz="4" w:space="0" w:color="auto"/>
              <w:bottom w:val="single" w:sz="4" w:space="0" w:color="auto"/>
            </w:tcBorders>
            <w:vAlign w:val="center"/>
          </w:tcPr>
          <w:p w:rsidR="00975B12" w:rsidRDefault="00975B12" w:rsidP="00744096">
            <w:pPr>
              <w:rPr>
                <w:rFonts w:ascii="Times New Roman" w:hAnsi="Times New Roman" w:cs="Times New Roman"/>
              </w:rPr>
            </w:pPr>
            <w:r w:rsidRPr="00025236">
              <w:rPr>
                <w:rFonts w:ascii="Times New Roman" w:hAnsi="Times New Roman" w:cs="Times New Roman"/>
                <w:sz w:val="20"/>
                <w:szCs w:val="20"/>
              </w:rPr>
              <w:t>Groupe 1</w:t>
            </w:r>
          </w:p>
        </w:tc>
        <w:tc>
          <w:tcPr>
            <w:tcW w:w="3115" w:type="dxa"/>
            <w:tcBorders>
              <w:top w:val="single" w:sz="4" w:space="0" w:color="auto"/>
              <w:bottom w:val="single" w:sz="4" w:space="0" w:color="auto"/>
            </w:tcBorders>
            <w:vAlign w:val="center"/>
          </w:tcPr>
          <w:p w:rsidR="00975B12" w:rsidRPr="00025236" w:rsidRDefault="00975B12" w:rsidP="00744096">
            <w:pPr>
              <w:pStyle w:val="Default"/>
              <w:rPr>
                <w:rFonts w:ascii="Times New Roman" w:hAnsi="Times New Roman" w:cs="Times New Roman"/>
                <w:sz w:val="20"/>
                <w:szCs w:val="20"/>
              </w:rPr>
            </w:pPr>
            <w:r w:rsidRPr="00025236">
              <w:rPr>
                <w:rFonts w:ascii="Times New Roman" w:hAnsi="Times New Roman" w:cs="Times New Roman"/>
                <w:sz w:val="20"/>
                <w:szCs w:val="20"/>
              </w:rPr>
              <w:t>Responsabilité d’une direction ou d’un service</w:t>
            </w:r>
            <w:r>
              <w:rPr>
                <w:rFonts w:ascii="Times New Roman" w:hAnsi="Times New Roman" w:cs="Times New Roman"/>
                <w:sz w:val="20"/>
                <w:szCs w:val="20"/>
              </w:rPr>
              <w:t>,</w:t>
            </w:r>
          </w:p>
          <w:p w:rsidR="00975B12" w:rsidRDefault="00975B12" w:rsidP="00744096">
            <w:pPr>
              <w:rPr>
                <w:rFonts w:ascii="Times New Roman" w:hAnsi="Times New Roman" w:cs="Times New Roman"/>
              </w:rPr>
            </w:pPr>
            <w:r w:rsidRPr="00025236">
              <w:rPr>
                <w:rFonts w:ascii="Times New Roman" w:hAnsi="Times New Roman" w:cs="Times New Roman"/>
                <w:sz w:val="20"/>
                <w:szCs w:val="20"/>
              </w:rPr>
              <w:t>Fonctions de coordination ou de pilotage</w:t>
            </w:r>
            <w:r>
              <w:rPr>
                <w:rFonts w:ascii="Times New Roman" w:hAnsi="Times New Roman" w:cs="Times New Roman"/>
                <w:sz w:val="20"/>
                <w:szCs w:val="20"/>
              </w:rPr>
              <w:t>.</w:t>
            </w:r>
          </w:p>
        </w:tc>
        <w:tc>
          <w:tcPr>
            <w:tcW w:w="3115" w:type="dxa"/>
            <w:tcBorders>
              <w:top w:val="single" w:sz="4" w:space="0" w:color="auto"/>
              <w:bottom w:val="single" w:sz="4" w:space="0" w:color="auto"/>
            </w:tcBorders>
            <w:vAlign w:val="center"/>
          </w:tcPr>
          <w:p w:rsidR="00975B12" w:rsidRDefault="00975B12" w:rsidP="00744096">
            <w:pPr>
              <w:jc w:val="center"/>
              <w:rPr>
                <w:rFonts w:ascii="Times New Roman" w:hAnsi="Times New Roman" w:cs="Times New Roman"/>
              </w:rPr>
            </w:pPr>
            <w:r>
              <w:rPr>
                <w:rFonts w:ascii="Times New Roman" w:hAnsi="Times New Roman" w:cs="Times New Roman"/>
              </w:rPr>
              <w:t>[€]</w:t>
            </w:r>
          </w:p>
        </w:tc>
      </w:tr>
      <w:tr w:rsidR="00975B12" w:rsidTr="00744096">
        <w:trPr>
          <w:trHeight w:val="486"/>
        </w:trPr>
        <w:tc>
          <w:tcPr>
            <w:tcW w:w="3114" w:type="dxa"/>
            <w:tcBorders>
              <w:top w:val="single" w:sz="4" w:space="0" w:color="auto"/>
              <w:bottom w:val="single" w:sz="4" w:space="0" w:color="auto"/>
            </w:tcBorders>
            <w:vAlign w:val="center"/>
          </w:tcPr>
          <w:p w:rsidR="00975B12" w:rsidRDefault="00975B12" w:rsidP="00744096">
            <w:pPr>
              <w:rPr>
                <w:rFonts w:ascii="Times New Roman" w:hAnsi="Times New Roman" w:cs="Times New Roman"/>
              </w:rPr>
            </w:pPr>
            <w:r w:rsidRPr="00025236">
              <w:rPr>
                <w:rFonts w:ascii="Times New Roman" w:hAnsi="Times New Roman" w:cs="Times New Roman"/>
                <w:sz w:val="20"/>
                <w:szCs w:val="20"/>
              </w:rPr>
              <w:t>Groupe 2</w:t>
            </w:r>
          </w:p>
        </w:tc>
        <w:tc>
          <w:tcPr>
            <w:tcW w:w="3115" w:type="dxa"/>
            <w:tcBorders>
              <w:top w:val="single" w:sz="4" w:space="0" w:color="auto"/>
              <w:bottom w:val="single" w:sz="4" w:space="0" w:color="auto"/>
            </w:tcBorders>
            <w:vAlign w:val="center"/>
          </w:tcPr>
          <w:p w:rsidR="00975B12" w:rsidRDefault="00975B12" w:rsidP="00744096">
            <w:pPr>
              <w:rPr>
                <w:rFonts w:ascii="Times New Roman" w:hAnsi="Times New Roman" w:cs="Times New Roman"/>
              </w:rPr>
            </w:pPr>
            <w:r w:rsidRPr="00025236">
              <w:rPr>
                <w:rFonts w:ascii="Times New Roman" w:hAnsi="Times New Roman" w:cs="Times New Roman"/>
                <w:sz w:val="20"/>
                <w:szCs w:val="20"/>
              </w:rPr>
              <w:t>Encadrement de proximité</w:t>
            </w:r>
          </w:p>
        </w:tc>
        <w:tc>
          <w:tcPr>
            <w:tcW w:w="3115" w:type="dxa"/>
            <w:tcBorders>
              <w:top w:val="single" w:sz="4" w:space="0" w:color="auto"/>
              <w:bottom w:val="single" w:sz="4" w:space="0" w:color="auto"/>
            </w:tcBorders>
            <w:vAlign w:val="center"/>
          </w:tcPr>
          <w:p w:rsidR="00975B12" w:rsidRDefault="00975B12" w:rsidP="00744096">
            <w:pPr>
              <w:jc w:val="center"/>
              <w:rPr>
                <w:rFonts w:ascii="Times New Roman" w:hAnsi="Times New Roman" w:cs="Times New Roman"/>
              </w:rPr>
            </w:pPr>
            <w:r>
              <w:rPr>
                <w:rFonts w:ascii="Times New Roman" w:hAnsi="Times New Roman" w:cs="Times New Roman"/>
              </w:rPr>
              <w:t>[€]</w:t>
            </w:r>
          </w:p>
        </w:tc>
      </w:tr>
      <w:tr w:rsidR="00975B12" w:rsidTr="00744096">
        <w:trPr>
          <w:trHeight w:val="834"/>
        </w:trPr>
        <w:tc>
          <w:tcPr>
            <w:tcW w:w="3114" w:type="dxa"/>
            <w:tcBorders>
              <w:top w:val="single" w:sz="4" w:space="0" w:color="auto"/>
              <w:bottom w:val="single" w:sz="4" w:space="0" w:color="auto"/>
            </w:tcBorders>
            <w:vAlign w:val="center"/>
          </w:tcPr>
          <w:p w:rsidR="00975B12" w:rsidRDefault="00975B12" w:rsidP="00744096">
            <w:pPr>
              <w:rPr>
                <w:rFonts w:ascii="Times New Roman" w:hAnsi="Times New Roman" w:cs="Times New Roman"/>
              </w:rPr>
            </w:pPr>
            <w:r w:rsidRPr="00025236">
              <w:rPr>
                <w:rFonts w:ascii="Times New Roman" w:hAnsi="Times New Roman" w:cs="Times New Roman"/>
                <w:sz w:val="20"/>
                <w:szCs w:val="20"/>
              </w:rPr>
              <w:t>Groupe 3</w:t>
            </w:r>
          </w:p>
        </w:tc>
        <w:tc>
          <w:tcPr>
            <w:tcW w:w="3115" w:type="dxa"/>
            <w:tcBorders>
              <w:top w:val="single" w:sz="4" w:space="0" w:color="auto"/>
              <w:bottom w:val="single" w:sz="4" w:space="0" w:color="auto"/>
            </w:tcBorders>
            <w:vAlign w:val="center"/>
          </w:tcPr>
          <w:p w:rsidR="00975B12" w:rsidRDefault="00975B12" w:rsidP="00744096">
            <w:pPr>
              <w:rPr>
                <w:rFonts w:ascii="Times New Roman" w:hAnsi="Times New Roman" w:cs="Times New Roman"/>
              </w:rPr>
            </w:pPr>
            <w:r w:rsidRPr="00025236">
              <w:rPr>
                <w:rFonts w:ascii="Times New Roman" w:hAnsi="Times New Roman" w:cs="Times New Roman"/>
                <w:sz w:val="20"/>
                <w:szCs w:val="20"/>
              </w:rPr>
              <w:t>Emploi nécessitant une qualification ou une expertise particulière</w:t>
            </w:r>
          </w:p>
        </w:tc>
        <w:tc>
          <w:tcPr>
            <w:tcW w:w="3115" w:type="dxa"/>
            <w:tcBorders>
              <w:top w:val="single" w:sz="4" w:space="0" w:color="auto"/>
              <w:bottom w:val="single" w:sz="4" w:space="0" w:color="auto"/>
            </w:tcBorders>
            <w:vAlign w:val="center"/>
          </w:tcPr>
          <w:p w:rsidR="00975B12" w:rsidRDefault="00975B12" w:rsidP="00744096">
            <w:pPr>
              <w:jc w:val="center"/>
              <w:rPr>
                <w:rFonts w:ascii="Times New Roman" w:hAnsi="Times New Roman" w:cs="Times New Roman"/>
              </w:rPr>
            </w:pPr>
            <w:r>
              <w:rPr>
                <w:rFonts w:ascii="Times New Roman" w:hAnsi="Times New Roman" w:cs="Times New Roman"/>
              </w:rPr>
              <w:t>[€]</w:t>
            </w:r>
          </w:p>
        </w:tc>
      </w:tr>
      <w:tr w:rsidR="00975B12" w:rsidTr="00744096">
        <w:trPr>
          <w:trHeight w:val="560"/>
        </w:trPr>
        <w:tc>
          <w:tcPr>
            <w:tcW w:w="3114" w:type="dxa"/>
            <w:tcBorders>
              <w:top w:val="single" w:sz="4" w:space="0" w:color="auto"/>
              <w:bottom w:val="single" w:sz="4" w:space="0" w:color="auto"/>
            </w:tcBorders>
            <w:vAlign w:val="center"/>
          </w:tcPr>
          <w:p w:rsidR="00975B12" w:rsidRDefault="00975B12" w:rsidP="00744096">
            <w:pPr>
              <w:rPr>
                <w:rFonts w:ascii="Times New Roman" w:hAnsi="Times New Roman" w:cs="Times New Roman"/>
              </w:rPr>
            </w:pPr>
            <w:r w:rsidRPr="00025236">
              <w:rPr>
                <w:rFonts w:ascii="Times New Roman" w:hAnsi="Times New Roman" w:cs="Times New Roman"/>
                <w:sz w:val="20"/>
                <w:szCs w:val="20"/>
              </w:rPr>
              <w:t>Groupe 4</w:t>
            </w:r>
          </w:p>
        </w:tc>
        <w:tc>
          <w:tcPr>
            <w:tcW w:w="3115" w:type="dxa"/>
            <w:tcBorders>
              <w:top w:val="single" w:sz="4" w:space="0" w:color="auto"/>
              <w:bottom w:val="single" w:sz="4" w:space="0" w:color="auto"/>
            </w:tcBorders>
            <w:vAlign w:val="center"/>
          </w:tcPr>
          <w:p w:rsidR="00975B12" w:rsidRDefault="00975B12" w:rsidP="00744096">
            <w:pPr>
              <w:rPr>
                <w:rFonts w:ascii="Times New Roman" w:hAnsi="Times New Roman" w:cs="Times New Roman"/>
              </w:rPr>
            </w:pPr>
            <w:r w:rsidRPr="00025236">
              <w:rPr>
                <w:rFonts w:ascii="Times New Roman" w:hAnsi="Times New Roman" w:cs="Times New Roman"/>
                <w:sz w:val="20"/>
                <w:szCs w:val="20"/>
              </w:rPr>
              <w:t>Sujétions particulières</w:t>
            </w:r>
          </w:p>
        </w:tc>
        <w:tc>
          <w:tcPr>
            <w:tcW w:w="3115" w:type="dxa"/>
            <w:tcBorders>
              <w:top w:val="single" w:sz="4" w:space="0" w:color="auto"/>
              <w:bottom w:val="single" w:sz="4" w:space="0" w:color="auto"/>
            </w:tcBorders>
            <w:vAlign w:val="center"/>
          </w:tcPr>
          <w:p w:rsidR="00975B12" w:rsidRDefault="00975B12" w:rsidP="00744096">
            <w:pPr>
              <w:jc w:val="center"/>
              <w:rPr>
                <w:rFonts w:ascii="Times New Roman" w:hAnsi="Times New Roman" w:cs="Times New Roman"/>
              </w:rPr>
            </w:pPr>
            <w:r>
              <w:rPr>
                <w:rFonts w:ascii="Times New Roman" w:hAnsi="Times New Roman" w:cs="Times New Roman"/>
              </w:rPr>
              <w:t>[€]</w:t>
            </w:r>
          </w:p>
        </w:tc>
      </w:tr>
    </w:tbl>
    <w:p w:rsidR="008E50F4" w:rsidRPr="00B73B5F" w:rsidRDefault="00884C20" w:rsidP="00B73B5F">
      <w:pPr>
        <w:spacing w:before="1"/>
        <w:rPr>
          <w:rFonts w:ascii="Times New Roman" w:hAnsi="Times New Roman" w:cs="Times New Roman"/>
          <w:i/>
          <w:sz w:val="20"/>
        </w:rPr>
      </w:pPr>
      <w:r>
        <w:rPr>
          <w:rFonts w:ascii="Times New Roman" w:hAnsi="Times New Roman" w:cs="Times New Roman"/>
          <w:i/>
          <w:sz w:val="20"/>
        </w:rPr>
        <w:t>**</w:t>
      </w:r>
      <w:r w:rsidR="00C93307" w:rsidRPr="00B73B5F">
        <w:rPr>
          <w:rFonts w:ascii="Times New Roman" w:hAnsi="Times New Roman" w:cs="Times New Roman"/>
          <w:i/>
          <w:sz w:val="20"/>
        </w:rPr>
        <w:t>Le tableau des montants maxima</w:t>
      </w:r>
      <w:r w:rsidR="008E50F4" w:rsidRPr="00B73B5F">
        <w:rPr>
          <w:rFonts w:ascii="Times New Roman" w:hAnsi="Times New Roman" w:cs="Times New Roman"/>
          <w:i/>
          <w:sz w:val="20"/>
        </w:rPr>
        <w:t xml:space="preserve"> se situe en annexe</w:t>
      </w:r>
    </w:p>
    <w:p w:rsidR="008E50F4" w:rsidRDefault="008E50F4" w:rsidP="008E50F4">
      <w:pPr>
        <w:pStyle w:val="Corpsdetexte"/>
        <w:rPr>
          <w:i/>
          <w:sz w:val="24"/>
        </w:rPr>
      </w:pPr>
    </w:p>
    <w:p w:rsidR="008E50F4" w:rsidRPr="00210F30" w:rsidRDefault="008E50F4" w:rsidP="00210F30">
      <w:pPr>
        <w:pStyle w:val="Titre2"/>
        <w:spacing w:before="192"/>
        <w:ind w:left="0" w:right="2"/>
        <w:jc w:val="both"/>
        <w:rPr>
          <w:i w:val="0"/>
        </w:rPr>
      </w:pPr>
      <w:r w:rsidRPr="00210F30">
        <w:rPr>
          <w:i w:val="0"/>
        </w:rPr>
        <w:t>Article 4. – Les modalités de maintien ou de suppression du complémentaire indemnitaire annuel (C.I.A.) :</w:t>
      </w:r>
    </w:p>
    <w:p w:rsidR="008E50F4" w:rsidRPr="00210F30" w:rsidRDefault="008E50F4" w:rsidP="00210F30">
      <w:pPr>
        <w:pStyle w:val="Corpsdetexte"/>
        <w:spacing w:before="199"/>
        <w:ind w:left="708" w:right="2"/>
        <w:jc w:val="both"/>
        <w:rPr>
          <w:rFonts w:ascii="Times New Roman" w:hAnsi="Times New Roman" w:cs="Times New Roman"/>
        </w:rPr>
      </w:pPr>
      <w:r w:rsidRPr="00210F30">
        <w:rPr>
          <w:rFonts w:ascii="Times New Roman" w:hAnsi="Times New Roman" w:cs="Times New Roman"/>
        </w:rPr>
        <w:t>Conformément au décret n° 2010-997 du 26 août 2010 relatif au régime de maintien des primes et indemnités des agents publics de l’</w:t>
      </w:r>
      <w:r w:rsidR="009B5A64">
        <w:rPr>
          <w:rFonts w:ascii="Times New Roman" w:hAnsi="Times New Roman" w:cs="Times New Roman"/>
        </w:rPr>
        <w:t>État</w:t>
      </w:r>
      <w:r w:rsidRPr="00210F30">
        <w:rPr>
          <w:rFonts w:ascii="Times New Roman" w:hAnsi="Times New Roman" w:cs="Times New Roman"/>
        </w:rPr>
        <w:t xml:space="preserve"> et des magistrats de l’ordre judiciaire dans certaines situations de congés :</w:t>
      </w:r>
    </w:p>
    <w:p w:rsidR="008E50F4" w:rsidRPr="00210F30" w:rsidRDefault="008E50F4" w:rsidP="00210F30">
      <w:pPr>
        <w:pStyle w:val="Corpsdetexte"/>
        <w:spacing w:line="242" w:lineRule="auto"/>
        <w:ind w:left="708" w:right="2"/>
        <w:jc w:val="both"/>
        <w:rPr>
          <w:rFonts w:ascii="Times New Roman" w:hAnsi="Times New Roman" w:cs="Times New Roman"/>
        </w:rPr>
      </w:pPr>
      <w:r w:rsidRPr="00210F30">
        <w:rPr>
          <w:rFonts w:ascii="Times New Roman" w:hAnsi="Times New Roman" w:cs="Times New Roman"/>
        </w:rPr>
        <w:lastRenderedPageBreak/>
        <w:t>« En cas de congés de maladie ordinaire, pour accident de service et de maladie professionnelle: le C.I.A. suivra le sort du traitement.</w:t>
      </w:r>
    </w:p>
    <w:p w:rsidR="008E50F4" w:rsidRPr="00210F30" w:rsidRDefault="008E50F4" w:rsidP="00210F30">
      <w:pPr>
        <w:pStyle w:val="Corpsdetexte"/>
        <w:ind w:left="709" w:right="2"/>
        <w:jc w:val="both"/>
        <w:rPr>
          <w:rFonts w:ascii="Times New Roman" w:hAnsi="Times New Roman" w:cs="Times New Roman"/>
        </w:rPr>
      </w:pPr>
      <w:r w:rsidRPr="00210F30">
        <w:rPr>
          <w:rFonts w:ascii="Times New Roman" w:hAnsi="Times New Roman" w:cs="Times New Roman"/>
        </w:rPr>
        <w:t>Pendant les congés annuels et les congés pour maternité, de paternité et d’accueil de l’enfant ou pour adoption, ce complément sera maintenu intégralement.</w:t>
      </w:r>
    </w:p>
    <w:p w:rsidR="008E50F4" w:rsidRPr="000360CE" w:rsidRDefault="008E50F4" w:rsidP="000360CE">
      <w:pPr>
        <w:pStyle w:val="Corpsdetexte"/>
        <w:ind w:left="709" w:right="2"/>
        <w:jc w:val="both"/>
        <w:rPr>
          <w:rFonts w:ascii="Times New Roman" w:hAnsi="Times New Roman" w:cs="Times New Roman"/>
        </w:rPr>
      </w:pPr>
      <w:r w:rsidRPr="00210F30">
        <w:rPr>
          <w:rFonts w:ascii="Times New Roman" w:hAnsi="Times New Roman" w:cs="Times New Roman"/>
        </w:rPr>
        <w:t>En cas de congé de longue maladie, longue durée et grave maladie : le versement du complément indemnitaire annuel est suspendu. »</w:t>
      </w:r>
    </w:p>
    <w:p w:rsidR="008E50F4" w:rsidRDefault="008E50F4" w:rsidP="000360CE">
      <w:pPr>
        <w:pStyle w:val="Titre2"/>
        <w:spacing w:before="190"/>
        <w:ind w:left="0"/>
        <w:jc w:val="both"/>
        <w:rPr>
          <w:i w:val="0"/>
        </w:rPr>
      </w:pPr>
      <w:r w:rsidRPr="00210F30">
        <w:rPr>
          <w:i w:val="0"/>
        </w:rPr>
        <w:t>Article 5. – Périodicité de versement du C.I.A. :</w:t>
      </w:r>
    </w:p>
    <w:p w:rsidR="000360CE" w:rsidRPr="000360CE" w:rsidRDefault="000360CE" w:rsidP="000360CE">
      <w:pPr>
        <w:pStyle w:val="Titre2"/>
        <w:spacing w:before="190"/>
        <w:ind w:left="0"/>
        <w:jc w:val="both"/>
        <w:rPr>
          <w:i w:val="0"/>
        </w:rPr>
        <w:sectPr w:rsidR="000360CE" w:rsidRPr="000360CE" w:rsidSect="008E50F4">
          <w:type w:val="continuous"/>
          <w:pgSz w:w="11910" w:h="16840"/>
          <w:pgMar w:top="1985" w:right="851" w:bottom="851" w:left="1701" w:header="720" w:footer="720" w:gutter="0"/>
          <w:cols w:space="720"/>
        </w:sectPr>
      </w:pPr>
    </w:p>
    <w:p w:rsidR="008E50F4" w:rsidRPr="000360CE" w:rsidRDefault="000360CE" w:rsidP="000360CE">
      <w:pPr>
        <w:pStyle w:val="Corpsdetexte"/>
        <w:spacing w:before="80"/>
        <w:ind w:left="396" w:right="2"/>
        <w:jc w:val="both"/>
        <w:rPr>
          <w:rFonts w:ascii="Times New Roman" w:hAnsi="Times New Roman" w:cs="Times New Roman"/>
        </w:rPr>
      </w:pPr>
      <w:r>
        <w:rPr>
          <w:rFonts w:ascii="Times New Roman" w:hAnsi="Times New Roman" w:cs="Times New Roman"/>
        </w:rPr>
        <w:tab/>
      </w:r>
      <w:r w:rsidR="008E50F4" w:rsidRPr="000360CE">
        <w:rPr>
          <w:rFonts w:ascii="Times New Roman" w:hAnsi="Times New Roman" w:cs="Times New Roman"/>
        </w:rPr>
        <w:t xml:space="preserve">Le C.I.A fera l’objet d’un versement en une seule fois (ou mensuellement ou en deux fractions) et ne sera </w:t>
      </w:r>
      <w:r>
        <w:rPr>
          <w:rFonts w:ascii="Times New Roman" w:hAnsi="Times New Roman" w:cs="Times New Roman"/>
        </w:rPr>
        <w:tab/>
      </w:r>
      <w:r w:rsidR="008E50F4" w:rsidRPr="000360CE">
        <w:rPr>
          <w:rFonts w:ascii="Times New Roman" w:hAnsi="Times New Roman" w:cs="Times New Roman"/>
        </w:rPr>
        <w:t>pas reconductible automatiquement d’une année sur</w:t>
      </w:r>
      <w:r w:rsidR="008E50F4" w:rsidRPr="000360CE">
        <w:rPr>
          <w:rFonts w:ascii="Times New Roman" w:hAnsi="Times New Roman" w:cs="Times New Roman"/>
          <w:spacing w:val="-14"/>
        </w:rPr>
        <w:t xml:space="preserve"> </w:t>
      </w:r>
      <w:r w:rsidR="008E50F4" w:rsidRPr="000360CE">
        <w:rPr>
          <w:rFonts w:ascii="Times New Roman" w:hAnsi="Times New Roman" w:cs="Times New Roman"/>
        </w:rPr>
        <w:t>l’autre.</w:t>
      </w:r>
    </w:p>
    <w:p w:rsidR="008E50F4" w:rsidRPr="000360CE" w:rsidRDefault="000360CE" w:rsidP="000360CE">
      <w:pPr>
        <w:pStyle w:val="Corpsdetexte"/>
        <w:spacing w:before="2"/>
        <w:ind w:left="396" w:right="2"/>
        <w:jc w:val="both"/>
        <w:rPr>
          <w:rFonts w:ascii="Times New Roman" w:hAnsi="Times New Roman" w:cs="Times New Roman"/>
        </w:rPr>
      </w:pPr>
      <w:r>
        <w:rPr>
          <w:rFonts w:ascii="Times New Roman" w:hAnsi="Times New Roman" w:cs="Times New Roman"/>
        </w:rPr>
        <w:tab/>
      </w:r>
      <w:r w:rsidR="008E50F4" w:rsidRPr="000360CE">
        <w:rPr>
          <w:rFonts w:ascii="Times New Roman" w:hAnsi="Times New Roman" w:cs="Times New Roman"/>
        </w:rPr>
        <w:t>Le montant est proratisé en fonction du temps de travail.</w:t>
      </w:r>
    </w:p>
    <w:p w:rsidR="008E50F4" w:rsidRPr="000360CE" w:rsidRDefault="008E50F4" w:rsidP="000360CE">
      <w:pPr>
        <w:pStyle w:val="Titre2"/>
        <w:spacing w:before="193"/>
        <w:ind w:left="0" w:right="1425"/>
        <w:rPr>
          <w:i w:val="0"/>
        </w:rPr>
      </w:pPr>
      <w:r w:rsidRPr="000360CE">
        <w:rPr>
          <w:i w:val="0"/>
        </w:rPr>
        <w:t>Article 6. – Clause de revalorisation (possible si l’assemblée délibérante vote les montants maxima fixés par les textes réglementaires) :</w:t>
      </w:r>
    </w:p>
    <w:p w:rsidR="008E50F4" w:rsidRDefault="008E50F4" w:rsidP="008E50F4">
      <w:pPr>
        <w:pStyle w:val="Corpsdetexte"/>
        <w:spacing w:before="3"/>
        <w:rPr>
          <w:b/>
          <w:i/>
        </w:rPr>
      </w:pPr>
    </w:p>
    <w:p w:rsidR="008E50F4" w:rsidRPr="000360CE" w:rsidRDefault="000360CE" w:rsidP="000360CE">
      <w:pPr>
        <w:pStyle w:val="Corpsdetexte"/>
        <w:ind w:right="2"/>
        <w:jc w:val="both"/>
        <w:rPr>
          <w:rFonts w:ascii="Times New Roman" w:hAnsi="Times New Roman" w:cs="Times New Roman"/>
        </w:rPr>
      </w:pPr>
      <w:r>
        <w:rPr>
          <w:rFonts w:ascii="Times New Roman" w:hAnsi="Times New Roman" w:cs="Times New Roman"/>
        </w:rPr>
        <w:tab/>
      </w:r>
      <w:r w:rsidR="008E50F4" w:rsidRPr="000360CE">
        <w:rPr>
          <w:rFonts w:ascii="Times New Roman" w:hAnsi="Times New Roman" w:cs="Times New Roman"/>
        </w:rPr>
        <w:t xml:space="preserve">Les montants maxima (plafonds) évoluent selon les mêmes conditions que les montants </w:t>
      </w:r>
      <w:r>
        <w:rPr>
          <w:rFonts w:ascii="Times New Roman" w:hAnsi="Times New Roman" w:cs="Times New Roman"/>
        </w:rPr>
        <w:tab/>
        <w:t xml:space="preserve">applicables </w:t>
      </w:r>
      <w:r w:rsidR="008E50F4" w:rsidRPr="000360CE">
        <w:rPr>
          <w:rFonts w:ascii="Times New Roman" w:hAnsi="Times New Roman" w:cs="Times New Roman"/>
        </w:rPr>
        <w:t xml:space="preserve">aux </w:t>
      </w:r>
      <w:r w:rsidR="00222C9F">
        <w:rPr>
          <w:rFonts w:ascii="Times New Roman" w:hAnsi="Times New Roman" w:cs="Times New Roman"/>
        </w:rPr>
        <w:tab/>
      </w:r>
      <w:r w:rsidR="008E50F4" w:rsidRPr="000360CE">
        <w:rPr>
          <w:rFonts w:ascii="Times New Roman" w:hAnsi="Times New Roman" w:cs="Times New Roman"/>
        </w:rPr>
        <w:t>fonction</w:t>
      </w:r>
      <w:r w:rsidR="00222C9F">
        <w:rPr>
          <w:rFonts w:ascii="Times New Roman" w:hAnsi="Times New Roman" w:cs="Times New Roman"/>
        </w:rPr>
        <w:t>naires aux fonctionnaires de l’É</w:t>
      </w:r>
      <w:r w:rsidR="008E50F4" w:rsidRPr="000360CE">
        <w:rPr>
          <w:rFonts w:ascii="Times New Roman" w:hAnsi="Times New Roman" w:cs="Times New Roman"/>
        </w:rPr>
        <w:t>tat.</w:t>
      </w:r>
    </w:p>
    <w:p w:rsidR="008E50F4" w:rsidRDefault="008E50F4" w:rsidP="008E50F4">
      <w:pPr>
        <w:pStyle w:val="Corpsdetexte"/>
        <w:spacing w:before="9"/>
        <w:rPr>
          <w:sz w:val="19"/>
        </w:rPr>
      </w:pPr>
    </w:p>
    <w:p w:rsidR="008E50F4" w:rsidRDefault="008E50F4" w:rsidP="000360CE">
      <w:pPr>
        <w:pStyle w:val="Titre2"/>
        <w:ind w:left="0"/>
        <w:jc w:val="both"/>
      </w:pPr>
      <w:r w:rsidRPr="000360CE">
        <w:rPr>
          <w:i w:val="0"/>
        </w:rPr>
        <w:t>Article 7. – La date d’effet</w:t>
      </w:r>
      <w:r>
        <w:t xml:space="preserve"> :</w:t>
      </w:r>
    </w:p>
    <w:p w:rsidR="000360CE" w:rsidRDefault="000360CE" w:rsidP="000360CE">
      <w:pPr>
        <w:pStyle w:val="Corpsdetexte"/>
        <w:spacing w:line="245" w:lineRule="exact"/>
        <w:jc w:val="both"/>
        <w:rPr>
          <w:b/>
          <w:i/>
        </w:rPr>
      </w:pPr>
    </w:p>
    <w:p w:rsidR="008E50F4" w:rsidRPr="000360CE" w:rsidRDefault="00222C9F" w:rsidP="000360CE">
      <w:pPr>
        <w:pStyle w:val="Corpsdetexte"/>
        <w:spacing w:line="245" w:lineRule="exact"/>
        <w:jc w:val="both"/>
        <w:rPr>
          <w:rFonts w:ascii="Times New Roman" w:hAnsi="Times New Roman" w:cs="Times New Roman"/>
        </w:rPr>
      </w:pPr>
      <w:r>
        <w:rPr>
          <w:rFonts w:ascii="Times New Roman" w:hAnsi="Times New Roman" w:cs="Times New Roman"/>
        </w:rPr>
        <w:tab/>
      </w:r>
      <w:r w:rsidR="008E50F4" w:rsidRPr="000360CE">
        <w:rPr>
          <w:rFonts w:ascii="Times New Roman" w:hAnsi="Times New Roman" w:cs="Times New Roman"/>
        </w:rPr>
        <w:t>Les dispositions de la présente délibération prendront effet au (au plus tôt à la date de</w:t>
      </w:r>
      <w:r w:rsidR="000360CE">
        <w:rPr>
          <w:rFonts w:ascii="Times New Roman" w:hAnsi="Times New Roman" w:cs="Times New Roman"/>
        </w:rPr>
        <w:t xml:space="preserve"> </w:t>
      </w:r>
      <w:r w:rsidR="008E50F4" w:rsidRPr="000360CE">
        <w:rPr>
          <w:rFonts w:ascii="Times New Roman" w:hAnsi="Times New Roman" w:cs="Times New Roman"/>
        </w:rPr>
        <w:t xml:space="preserve">transmission de la </w:t>
      </w:r>
      <w:r>
        <w:rPr>
          <w:rFonts w:ascii="Times New Roman" w:hAnsi="Times New Roman" w:cs="Times New Roman"/>
        </w:rPr>
        <w:tab/>
      </w:r>
      <w:r w:rsidR="008E50F4" w:rsidRPr="000360CE">
        <w:rPr>
          <w:rFonts w:ascii="Times New Roman" w:hAnsi="Times New Roman" w:cs="Times New Roman"/>
        </w:rPr>
        <w:t xml:space="preserve">délibération au contrôle de légalité au regard du principe de non rétroactivité d’un acte réglementaire et de </w:t>
      </w:r>
      <w:r>
        <w:rPr>
          <w:rFonts w:ascii="Times New Roman" w:hAnsi="Times New Roman" w:cs="Times New Roman"/>
        </w:rPr>
        <w:tab/>
      </w:r>
      <w:r w:rsidR="008E50F4" w:rsidRPr="000360CE">
        <w:rPr>
          <w:rFonts w:ascii="Times New Roman" w:hAnsi="Times New Roman" w:cs="Times New Roman"/>
        </w:rPr>
        <w:t>son caractère exécutoire dès lors qu’il a été procédé à la transmission de cet acte au représentant de l’</w:t>
      </w:r>
      <w:r w:rsidR="009B5A64">
        <w:rPr>
          <w:rFonts w:ascii="Times New Roman" w:hAnsi="Times New Roman" w:cs="Times New Roman"/>
        </w:rPr>
        <w:t>État</w:t>
      </w:r>
      <w:r w:rsidR="008E50F4" w:rsidRPr="000360CE">
        <w:rPr>
          <w:rFonts w:ascii="Times New Roman" w:hAnsi="Times New Roman" w:cs="Times New Roman"/>
        </w:rPr>
        <w:t xml:space="preserve"> </w:t>
      </w:r>
      <w:r>
        <w:rPr>
          <w:rFonts w:ascii="Times New Roman" w:hAnsi="Times New Roman" w:cs="Times New Roman"/>
        </w:rPr>
        <w:tab/>
      </w:r>
      <w:r w:rsidR="008E50F4" w:rsidRPr="000360CE">
        <w:rPr>
          <w:rFonts w:ascii="Times New Roman" w:hAnsi="Times New Roman" w:cs="Times New Roman"/>
        </w:rPr>
        <w:t>dans le département).</w:t>
      </w:r>
    </w:p>
    <w:p w:rsidR="000360CE" w:rsidRPr="000360CE" w:rsidRDefault="00222C9F" w:rsidP="000360CE">
      <w:pPr>
        <w:pStyle w:val="Corpsdetexte"/>
        <w:spacing w:before="197"/>
        <w:ind w:right="2"/>
        <w:jc w:val="both"/>
        <w:rPr>
          <w:rFonts w:ascii="Times New Roman" w:hAnsi="Times New Roman" w:cs="Times New Roman"/>
        </w:rPr>
      </w:pPr>
      <w:r>
        <w:rPr>
          <w:rFonts w:ascii="Times New Roman" w:hAnsi="Times New Roman" w:cs="Times New Roman"/>
        </w:rPr>
        <w:tab/>
      </w:r>
      <w:r w:rsidR="008E50F4" w:rsidRPr="000360CE">
        <w:rPr>
          <w:rFonts w:ascii="Times New Roman" w:hAnsi="Times New Roman" w:cs="Times New Roman"/>
        </w:rPr>
        <w:t xml:space="preserve">L’attribution individuelle de l’I.F.S.E. et du C.I.A. (si la collectivité l’a mis en place) décidée par l’autorité </w:t>
      </w:r>
      <w:r>
        <w:rPr>
          <w:rFonts w:ascii="Times New Roman" w:hAnsi="Times New Roman" w:cs="Times New Roman"/>
        </w:rPr>
        <w:tab/>
      </w:r>
      <w:r w:rsidR="008E50F4" w:rsidRPr="000360CE">
        <w:rPr>
          <w:rFonts w:ascii="Times New Roman" w:hAnsi="Times New Roman" w:cs="Times New Roman"/>
        </w:rPr>
        <w:t>territoriale fera l’objet d’un arrêté individuel.</w:t>
      </w:r>
    </w:p>
    <w:p w:rsidR="000360CE" w:rsidRDefault="000360CE" w:rsidP="000360CE">
      <w:pPr>
        <w:rPr>
          <w:rFonts w:ascii="Times New Roman" w:hAnsi="Times New Roman" w:cs="Times New Roman"/>
          <w:sz w:val="20"/>
          <w:szCs w:val="20"/>
        </w:rPr>
      </w:pPr>
    </w:p>
    <w:p w:rsidR="008E50F4" w:rsidRPr="000360CE" w:rsidRDefault="00222C9F" w:rsidP="005C38ED">
      <w:pPr>
        <w:jc w:val="both"/>
        <w:rPr>
          <w:rFonts w:ascii="Times New Roman" w:hAnsi="Times New Roman" w:cs="Times New Roman"/>
          <w:sz w:val="20"/>
          <w:szCs w:val="20"/>
        </w:rPr>
      </w:pPr>
      <w:r>
        <w:rPr>
          <w:rFonts w:ascii="Times New Roman" w:hAnsi="Times New Roman" w:cs="Times New Roman"/>
          <w:sz w:val="20"/>
          <w:szCs w:val="20"/>
        </w:rPr>
        <w:tab/>
      </w:r>
      <w:r w:rsidR="008E50F4" w:rsidRPr="000360CE">
        <w:rPr>
          <w:rFonts w:ascii="Times New Roman" w:hAnsi="Times New Roman" w:cs="Times New Roman"/>
          <w:sz w:val="20"/>
          <w:szCs w:val="20"/>
        </w:rPr>
        <w:t xml:space="preserve">Les crédits </w:t>
      </w:r>
      <w:r w:rsidR="000360CE" w:rsidRPr="000360CE">
        <w:rPr>
          <w:rFonts w:ascii="Times New Roman" w:hAnsi="Times New Roman" w:cs="Times New Roman"/>
          <w:sz w:val="20"/>
          <w:szCs w:val="20"/>
        </w:rPr>
        <w:t xml:space="preserve">correspondants seront prévus et </w:t>
      </w:r>
      <w:r w:rsidR="008E50F4" w:rsidRPr="000360CE">
        <w:rPr>
          <w:rFonts w:ascii="Times New Roman" w:hAnsi="Times New Roman" w:cs="Times New Roman"/>
          <w:sz w:val="20"/>
          <w:szCs w:val="20"/>
        </w:rPr>
        <w:t xml:space="preserve">inscrits au budget. Ainsi </w:t>
      </w:r>
      <w:r w:rsidR="000360CE" w:rsidRPr="000360CE">
        <w:rPr>
          <w:rFonts w:ascii="Times New Roman" w:hAnsi="Times New Roman" w:cs="Times New Roman"/>
          <w:sz w:val="20"/>
          <w:szCs w:val="20"/>
        </w:rPr>
        <w:t xml:space="preserve">fait et délibéré les jour, mois </w:t>
      </w:r>
      <w:r w:rsidR="008E50F4" w:rsidRPr="000360CE">
        <w:rPr>
          <w:rFonts w:ascii="Times New Roman" w:hAnsi="Times New Roman" w:cs="Times New Roman"/>
          <w:sz w:val="20"/>
          <w:szCs w:val="20"/>
        </w:rPr>
        <w:t>et an ci-</w:t>
      </w:r>
      <w:r>
        <w:rPr>
          <w:rFonts w:ascii="Times New Roman" w:hAnsi="Times New Roman" w:cs="Times New Roman"/>
          <w:sz w:val="20"/>
          <w:szCs w:val="20"/>
        </w:rPr>
        <w:tab/>
      </w:r>
      <w:r w:rsidR="008E50F4" w:rsidRPr="000360CE">
        <w:rPr>
          <w:rFonts w:ascii="Times New Roman" w:hAnsi="Times New Roman" w:cs="Times New Roman"/>
          <w:sz w:val="20"/>
          <w:szCs w:val="20"/>
        </w:rPr>
        <w:t>dessous.</w:t>
      </w:r>
    </w:p>
    <w:p w:rsidR="001D2B7D" w:rsidRDefault="00222C9F" w:rsidP="000360CE">
      <w:pPr>
        <w:rPr>
          <w:rFonts w:ascii="Times New Roman" w:hAnsi="Times New Roman" w:cs="Times New Roman"/>
          <w:sz w:val="20"/>
          <w:szCs w:val="20"/>
        </w:rPr>
      </w:pPr>
      <w:r>
        <w:rPr>
          <w:rFonts w:ascii="Times New Roman" w:hAnsi="Times New Roman" w:cs="Times New Roman"/>
          <w:sz w:val="20"/>
          <w:szCs w:val="20"/>
        </w:rPr>
        <w:tab/>
      </w:r>
    </w:p>
    <w:p w:rsidR="008E50F4" w:rsidRPr="000360CE" w:rsidRDefault="000360CE" w:rsidP="000360CE">
      <w:pPr>
        <w:rPr>
          <w:rFonts w:ascii="Times New Roman" w:hAnsi="Times New Roman" w:cs="Times New Roman"/>
          <w:sz w:val="20"/>
          <w:szCs w:val="20"/>
        </w:rPr>
      </w:pPr>
      <w:r>
        <w:rPr>
          <w:rFonts w:ascii="Times New Roman" w:hAnsi="Times New Roman" w:cs="Times New Roman"/>
          <w:sz w:val="20"/>
          <w:szCs w:val="20"/>
        </w:rPr>
        <w:t>Fait à [commune]</w:t>
      </w:r>
      <w:r w:rsidR="008E50F4" w:rsidRPr="000360CE">
        <w:rPr>
          <w:rFonts w:ascii="Times New Roman" w:hAnsi="Times New Roman" w:cs="Times New Roman"/>
          <w:sz w:val="20"/>
          <w:szCs w:val="20"/>
        </w:rPr>
        <w:t>,</w:t>
      </w:r>
      <w:r>
        <w:rPr>
          <w:rFonts w:ascii="Times New Roman" w:hAnsi="Times New Roman" w:cs="Times New Roman"/>
          <w:sz w:val="20"/>
          <w:szCs w:val="20"/>
        </w:rPr>
        <w:t xml:space="preserve"> </w:t>
      </w:r>
      <w:r w:rsidR="008E50F4" w:rsidRPr="000360CE">
        <w:rPr>
          <w:rFonts w:ascii="Times New Roman" w:hAnsi="Times New Roman" w:cs="Times New Roman"/>
          <w:sz w:val="20"/>
          <w:szCs w:val="20"/>
        </w:rPr>
        <w:t xml:space="preserve">Le </w:t>
      </w:r>
      <w:r>
        <w:rPr>
          <w:rFonts w:ascii="Times New Roman" w:hAnsi="Times New Roman" w:cs="Times New Roman"/>
          <w:sz w:val="20"/>
          <w:szCs w:val="20"/>
        </w:rPr>
        <w:t>[date]</w:t>
      </w:r>
      <w:r w:rsidR="001D2B7D">
        <w:rPr>
          <w:rFonts w:ascii="Times New Roman" w:hAnsi="Times New Roman" w:cs="Times New Roman"/>
          <w:sz w:val="20"/>
          <w:szCs w:val="20"/>
        </w:rPr>
        <w:br/>
      </w:r>
      <w:r w:rsidR="008E50F4" w:rsidRPr="000360CE">
        <w:rPr>
          <w:rFonts w:ascii="Times New Roman" w:hAnsi="Times New Roman" w:cs="Times New Roman"/>
          <w:sz w:val="20"/>
          <w:szCs w:val="20"/>
        </w:rPr>
        <w:t>Le Maire (ou le Président)</w:t>
      </w:r>
    </w:p>
    <w:p w:rsidR="001D2B7D" w:rsidRDefault="00222C9F" w:rsidP="000360CE">
      <w:pPr>
        <w:rPr>
          <w:rFonts w:ascii="Times New Roman" w:hAnsi="Times New Roman" w:cs="Times New Roman"/>
          <w:sz w:val="20"/>
          <w:szCs w:val="20"/>
        </w:rPr>
      </w:pPr>
      <w:r>
        <w:rPr>
          <w:rFonts w:ascii="Times New Roman" w:hAnsi="Times New Roman" w:cs="Times New Roman"/>
          <w:sz w:val="20"/>
          <w:szCs w:val="20"/>
        </w:rPr>
        <w:tab/>
      </w:r>
    </w:p>
    <w:p w:rsidR="001D2B7D" w:rsidRDefault="001D2B7D" w:rsidP="000360CE">
      <w:pPr>
        <w:rPr>
          <w:rFonts w:ascii="Times New Roman" w:hAnsi="Times New Roman" w:cs="Times New Roman"/>
          <w:sz w:val="20"/>
          <w:szCs w:val="20"/>
        </w:rPr>
      </w:pPr>
    </w:p>
    <w:p w:rsidR="008E50F4" w:rsidRPr="000360CE" w:rsidRDefault="008E50F4" w:rsidP="000360CE">
      <w:pPr>
        <w:rPr>
          <w:rFonts w:ascii="Times New Roman" w:hAnsi="Times New Roman" w:cs="Times New Roman"/>
          <w:sz w:val="20"/>
          <w:szCs w:val="20"/>
        </w:rPr>
      </w:pPr>
      <w:r w:rsidRPr="000360CE">
        <w:rPr>
          <w:rFonts w:ascii="Times New Roman" w:hAnsi="Times New Roman" w:cs="Times New Roman"/>
          <w:sz w:val="20"/>
          <w:szCs w:val="20"/>
        </w:rPr>
        <w:t xml:space="preserve">Visa de la préfecture : </w:t>
      </w:r>
    </w:p>
    <w:p w:rsidR="001D2B7D" w:rsidRDefault="00222C9F" w:rsidP="000360CE">
      <w:pPr>
        <w:rPr>
          <w:rFonts w:ascii="Times New Roman" w:hAnsi="Times New Roman" w:cs="Times New Roman"/>
          <w:sz w:val="20"/>
          <w:szCs w:val="20"/>
        </w:rPr>
      </w:pPr>
      <w:r>
        <w:rPr>
          <w:rFonts w:ascii="Times New Roman" w:hAnsi="Times New Roman" w:cs="Times New Roman"/>
          <w:sz w:val="20"/>
          <w:szCs w:val="20"/>
        </w:rPr>
        <w:tab/>
      </w:r>
    </w:p>
    <w:p w:rsidR="008E50F4" w:rsidRPr="000360CE" w:rsidRDefault="008E50F4" w:rsidP="000360CE">
      <w:pPr>
        <w:rPr>
          <w:rFonts w:ascii="Times New Roman" w:hAnsi="Times New Roman" w:cs="Times New Roman"/>
          <w:sz w:val="20"/>
          <w:szCs w:val="20"/>
        </w:rPr>
      </w:pPr>
      <w:r w:rsidRPr="000360CE">
        <w:rPr>
          <w:rFonts w:ascii="Times New Roman" w:hAnsi="Times New Roman" w:cs="Times New Roman"/>
          <w:sz w:val="20"/>
          <w:szCs w:val="20"/>
        </w:rPr>
        <w:t xml:space="preserve">Délibération rendue exécutoire par publication à compter du </w:t>
      </w:r>
      <w:r w:rsidR="000360CE">
        <w:rPr>
          <w:rFonts w:ascii="Times New Roman" w:hAnsi="Times New Roman" w:cs="Times New Roman"/>
          <w:sz w:val="20"/>
          <w:szCs w:val="20"/>
        </w:rPr>
        <w:t>[date]</w:t>
      </w:r>
    </w:p>
    <w:p w:rsidR="001D2B7D" w:rsidRDefault="00222C9F" w:rsidP="000360CE">
      <w:pPr>
        <w:rPr>
          <w:rFonts w:ascii="Times New Roman" w:hAnsi="Times New Roman" w:cs="Times New Roman"/>
          <w:sz w:val="20"/>
          <w:szCs w:val="20"/>
        </w:rPr>
      </w:pPr>
      <w:r>
        <w:rPr>
          <w:rFonts w:ascii="Times New Roman" w:hAnsi="Times New Roman" w:cs="Times New Roman"/>
          <w:sz w:val="20"/>
          <w:szCs w:val="20"/>
        </w:rPr>
        <w:tab/>
      </w:r>
    </w:p>
    <w:p w:rsidR="008E50F4" w:rsidRDefault="008E50F4" w:rsidP="005C38ED">
      <w:pPr>
        <w:jc w:val="both"/>
        <w:rPr>
          <w:rFonts w:ascii="Times New Roman" w:hAnsi="Times New Roman" w:cs="Times New Roman"/>
          <w:sz w:val="20"/>
          <w:szCs w:val="20"/>
        </w:rPr>
      </w:pPr>
      <w:r w:rsidRPr="000360CE">
        <w:rPr>
          <w:rFonts w:ascii="Times New Roman" w:hAnsi="Times New Roman" w:cs="Times New Roman"/>
          <w:sz w:val="20"/>
          <w:szCs w:val="20"/>
        </w:rPr>
        <w:t>Le Maire (ou le Président) informe que la présente délibération peut faire l’objet d’un recours pour excès de pouvoir devant le Tribunal Administratif dans un délai de 2 mois, à compter de la présente publication.</w:t>
      </w:r>
    </w:p>
    <w:p w:rsidR="001D2B7D" w:rsidRDefault="00222C9F" w:rsidP="00222C9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
    <w:p w:rsidR="00222C9F" w:rsidRPr="00222C9F" w:rsidRDefault="00222C9F" w:rsidP="00222C9F">
      <w:pPr>
        <w:autoSpaceDE w:val="0"/>
        <w:autoSpaceDN w:val="0"/>
        <w:adjustRightInd w:val="0"/>
        <w:spacing w:after="0" w:line="240" w:lineRule="auto"/>
        <w:jc w:val="both"/>
        <w:rPr>
          <w:rFonts w:ascii="Times New Roman" w:hAnsi="Times New Roman" w:cs="Times New Roman"/>
          <w:sz w:val="20"/>
          <w:szCs w:val="20"/>
        </w:rPr>
      </w:pPr>
      <w:r w:rsidRPr="00222C9F">
        <w:rPr>
          <w:rFonts w:ascii="Times New Roman" w:hAnsi="Times New Roman" w:cs="Times New Roman"/>
          <w:sz w:val="20"/>
          <w:szCs w:val="20"/>
        </w:rPr>
        <w:t xml:space="preserve">Le tribunal administratif peut aussi être saisi par l’application informatique « </w:t>
      </w:r>
      <w:proofErr w:type="spellStart"/>
      <w:r w:rsidRPr="00222C9F">
        <w:rPr>
          <w:rFonts w:ascii="Times New Roman" w:hAnsi="Times New Roman" w:cs="Times New Roman"/>
          <w:sz w:val="20"/>
          <w:szCs w:val="20"/>
        </w:rPr>
        <w:t>Télérecours</w:t>
      </w:r>
      <w:proofErr w:type="spellEnd"/>
      <w:r w:rsidRPr="00222C9F">
        <w:rPr>
          <w:rFonts w:ascii="Times New Roman" w:hAnsi="Times New Roman" w:cs="Times New Roman"/>
          <w:sz w:val="20"/>
          <w:szCs w:val="20"/>
        </w:rPr>
        <w:t xml:space="preserve"> Citoyens » accessible par le site internet </w:t>
      </w:r>
      <w:hyperlink r:id="rId6" w:history="1">
        <w:r w:rsidRPr="00222C9F">
          <w:rPr>
            <w:rStyle w:val="Lienhypertexte"/>
            <w:rFonts w:ascii="Times New Roman" w:hAnsi="Times New Roman" w:cs="Times New Roman"/>
            <w:sz w:val="20"/>
            <w:szCs w:val="20"/>
          </w:rPr>
          <w:t>www.telerecours.fr</w:t>
        </w:r>
      </w:hyperlink>
    </w:p>
    <w:p w:rsidR="00222C9F" w:rsidRDefault="00222C9F" w:rsidP="000360CE">
      <w:pPr>
        <w:rPr>
          <w:rFonts w:ascii="Times New Roman" w:hAnsi="Times New Roman" w:cs="Times New Roman"/>
          <w:sz w:val="20"/>
          <w:szCs w:val="20"/>
        </w:rPr>
      </w:pPr>
    </w:p>
    <w:p w:rsidR="000360CE" w:rsidRDefault="000360CE" w:rsidP="000360CE">
      <w:pPr>
        <w:rPr>
          <w:rFonts w:ascii="Times New Roman" w:hAnsi="Times New Roman" w:cs="Times New Roman"/>
          <w:sz w:val="20"/>
          <w:szCs w:val="20"/>
        </w:rPr>
      </w:pPr>
    </w:p>
    <w:p w:rsidR="001D2B7D" w:rsidRDefault="001D2B7D">
      <w:pPr>
        <w:rPr>
          <w:rFonts w:ascii="Times New Roman" w:hAnsi="Times New Roman" w:cs="Times New Roman"/>
          <w:sz w:val="20"/>
          <w:szCs w:val="20"/>
        </w:rPr>
      </w:pPr>
      <w:r>
        <w:rPr>
          <w:rFonts w:ascii="Times New Roman" w:hAnsi="Times New Roman" w:cs="Times New Roman"/>
          <w:sz w:val="20"/>
          <w:szCs w:val="20"/>
        </w:rPr>
        <w:br w:type="page"/>
      </w:r>
    </w:p>
    <w:p w:rsidR="000360CE" w:rsidRPr="000360CE" w:rsidRDefault="000360CE" w:rsidP="000360CE">
      <w:pPr>
        <w:rPr>
          <w:rFonts w:ascii="Times New Roman" w:hAnsi="Times New Roman" w:cs="Times New Roman"/>
          <w:sz w:val="20"/>
          <w:szCs w:val="20"/>
        </w:rPr>
        <w:sectPr w:rsidR="000360CE" w:rsidRPr="000360CE" w:rsidSect="008E50F4">
          <w:type w:val="continuous"/>
          <w:pgSz w:w="11910" w:h="16840"/>
          <w:pgMar w:top="1985" w:right="851" w:bottom="851" w:left="1701" w:header="720" w:footer="720" w:gutter="0"/>
          <w:cols w:space="720"/>
        </w:sectPr>
      </w:pPr>
    </w:p>
    <w:p w:rsidR="008E50F4" w:rsidRPr="009B5A64" w:rsidRDefault="008E50F4" w:rsidP="008E50F4">
      <w:pPr>
        <w:spacing w:before="77"/>
        <w:ind w:left="4498"/>
        <w:rPr>
          <w:rFonts w:ascii="Century Gothic" w:hAnsi="Century Gothic"/>
          <w:b/>
        </w:rPr>
      </w:pPr>
      <w:r w:rsidRPr="009B5A64">
        <w:rPr>
          <w:rFonts w:ascii="Century Gothic" w:hAnsi="Century Gothic"/>
          <w:b/>
        </w:rPr>
        <w:lastRenderedPageBreak/>
        <w:t>ANNEXE</w:t>
      </w:r>
    </w:p>
    <w:p w:rsidR="008E50F4" w:rsidRPr="009E3BE2" w:rsidRDefault="008E50F4" w:rsidP="008E50F4">
      <w:pPr>
        <w:pStyle w:val="Corpsdetexte"/>
        <w:spacing w:before="4"/>
      </w:pPr>
    </w:p>
    <w:p w:rsidR="008E50F4" w:rsidRPr="009B5A64" w:rsidRDefault="008E50F4" w:rsidP="009E3BE2">
      <w:pPr>
        <w:jc w:val="both"/>
        <w:rPr>
          <w:rFonts w:ascii="Times New Roman" w:hAnsi="Times New Roman" w:cs="Times New Roman"/>
          <w:i/>
          <w:sz w:val="20"/>
        </w:rPr>
      </w:pPr>
      <w:r w:rsidRPr="009B5A64">
        <w:rPr>
          <w:rFonts w:ascii="Times New Roman" w:hAnsi="Times New Roman" w:cs="Times New Roman"/>
          <w:i/>
          <w:sz w:val="20"/>
        </w:rPr>
        <w:t>*Ci-dessous la liste des arrêtés pris pour application d</w:t>
      </w:r>
      <w:r w:rsidR="009B5A64">
        <w:rPr>
          <w:rFonts w:ascii="Times New Roman" w:hAnsi="Times New Roman" w:cs="Times New Roman"/>
          <w:i/>
          <w:sz w:val="20"/>
        </w:rPr>
        <w:t>ans les services et corps de l’É</w:t>
      </w:r>
      <w:r w:rsidRPr="009B5A64">
        <w:rPr>
          <w:rFonts w:ascii="Times New Roman" w:hAnsi="Times New Roman" w:cs="Times New Roman"/>
          <w:i/>
          <w:sz w:val="20"/>
        </w:rPr>
        <w:t>tat</w:t>
      </w:r>
    </w:p>
    <w:p w:rsidR="008E50F4" w:rsidRPr="009B5A64" w:rsidRDefault="008E50F4" w:rsidP="009E3BE2">
      <w:pPr>
        <w:pStyle w:val="Corpsdetexte"/>
        <w:spacing w:before="148"/>
        <w:ind w:right="2"/>
        <w:jc w:val="both"/>
        <w:rPr>
          <w:rFonts w:ascii="Times New Roman" w:hAnsi="Times New Roman" w:cs="Times New Roman"/>
        </w:rPr>
      </w:pPr>
      <w:r w:rsidRPr="009B5A64">
        <w:rPr>
          <w:rFonts w:ascii="Times New Roman" w:hAnsi="Times New Roman" w:cs="Times New Roman"/>
        </w:rPr>
        <w:t>Arrêté du 20 mai 2014 pris pour l’application aux corps d’adjoints administratifs des administrations de l’</w:t>
      </w:r>
      <w:r w:rsidR="009B5A64">
        <w:rPr>
          <w:rFonts w:ascii="Times New Roman" w:hAnsi="Times New Roman" w:cs="Times New Roman"/>
        </w:rPr>
        <w:t>État</w:t>
      </w:r>
      <w:r w:rsidRPr="009B5A64">
        <w:rPr>
          <w:rFonts w:ascii="Times New Roman" w:hAnsi="Times New Roman" w:cs="Times New Roman"/>
        </w:rPr>
        <w:t xml:space="preserve"> des dispositions du décret n° 2014-513 du 20 mai 2014 portant création d’un régime indemnitaire tenant compte des fonctions, </w:t>
      </w:r>
      <w:r w:rsidRPr="009B5A64">
        <w:rPr>
          <w:rFonts w:ascii="Times New Roman" w:hAnsi="Times New Roman" w:cs="Times New Roman"/>
          <w:spacing w:val="2"/>
        </w:rPr>
        <w:t xml:space="preserve">des </w:t>
      </w:r>
      <w:r w:rsidRPr="009B5A64">
        <w:rPr>
          <w:rFonts w:ascii="Times New Roman" w:hAnsi="Times New Roman" w:cs="Times New Roman"/>
        </w:rPr>
        <w:t>sujétions, de l’expertise et de l’engagement professionnel dans la fonction publique de</w:t>
      </w:r>
      <w:r w:rsidRPr="009B5A64">
        <w:rPr>
          <w:rFonts w:ascii="Times New Roman" w:hAnsi="Times New Roman" w:cs="Times New Roman"/>
          <w:spacing w:val="-8"/>
        </w:rPr>
        <w:t xml:space="preserve"> </w:t>
      </w:r>
      <w:r w:rsidRPr="009B5A64">
        <w:rPr>
          <w:rFonts w:ascii="Times New Roman" w:hAnsi="Times New Roman" w:cs="Times New Roman"/>
        </w:rPr>
        <w:t>l’</w:t>
      </w:r>
      <w:r w:rsidR="009B5A64">
        <w:rPr>
          <w:rFonts w:ascii="Times New Roman" w:hAnsi="Times New Roman" w:cs="Times New Roman"/>
        </w:rPr>
        <w:t>État</w:t>
      </w:r>
      <w:r w:rsidR="009E3BE2">
        <w:rPr>
          <w:rFonts w:ascii="Times New Roman" w:hAnsi="Times New Roman" w:cs="Times New Roman"/>
        </w:rPr>
        <w:t>.</w:t>
      </w:r>
    </w:p>
    <w:p w:rsidR="008E50F4" w:rsidRPr="009B5A64" w:rsidRDefault="008E50F4" w:rsidP="009E3BE2">
      <w:pPr>
        <w:pStyle w:val="Corpsdetexte"/>
        <w:ind w:right="2"/>
        <w:jc w:val="both"/>
        <w:rPr>
          <w:rFonts w:ascii="Times New Roman" w:hAnsi="Times New Roman" w:cs="Times New Roman"/>
          <w:sz w:val="24"/>
        </w:rPr>
      </w:pPr>
    </w:p>
    <w:p w:rsidR="008E50F4" w:rsidRPr="009B5A64" w:rsidRDefault="008E50F4" w:rsidP="009E3BE2">
      <w:pPr>
        <w:pStyle w:val="Corpsdetexte"/>
        <w:spacing w:before="196"/>
        <w:ind w:right="4"/>
        <w:jc w:val="both"/>
        <w:rPr>
          <w:rFonts w:ascii="Times New Roman" w:hAnsi="Times New Roman" w:cs="Times New Roman"/>
        </w:rPr>
      </w:pPr>
      <w:r w:rsidRPr="009B5A64">
        <w:rPr>
          <w:rFonts w:ascii="Times New Roman" w:hAnsi="Times New Roman" w:cs="Times New Roman"/>
        </w:rPr>
        <w:t>Arrêté du 19 mars 2015 pris pour l’application aux corps des secrétaires administratifs des administrations de l’</w:t>
      </w:r>
      <w:r w:rsidR="009B5A64">
        <w:rPr>
          <w:rFonts w:ascii="Times New Roman" w:hAnsi="Times New Roman" w:cs="Times New Roman"/>
        </w:rPr>
        <w:t>État</w:t>
      </w:r>
      <w:r w:rsidRPr="009B5A64">
        <w:rPr>
          <w:rFonts w:ascii="Times New Roman" w:hAnsi="Times New Roman" w:cs="Times New Roman"/>
        </w:rPr>
        <w:t xml:space="preserve"> des dispositions du décret n° 2014-513 du 20 mai 2014 portant création d’un régime indemnitaire tenant compte des fonctions, des sujétions, de l’expertise et de l’engagement professionnel dans la fonction publique de</w:t>
      </w:r>
      <w:r w:rsidRPr="009B5A64">
        <w:rPr>
          <w:rFonts w:ascii="Times New Roman" w:hAnsi="Times New Roman" w:cs="Times New Roman"/>
          <w:spacing w:val="-8"/>
        </w:rPr>
        <w:t xml:space="preserve"> </w:t>
      </w:r>
      <w:r w:rsidRPr="009B5A64">
        <w:rPr>
          <w:rFonts w:ascii="Times New Roman" w:hAnsi="Times New Roman" w:cs="Times New Roman"/>
        </w:rPr>
        <w:t>l’</w:t>
      </w:r>
      <w:r w:rsidR="009B5A64">
        <w:rPr>
          <w:rFonts w:ascii="Times New Roman" w:hAnsi="Times New Roman" w:cs="Times New Roman"/>
        </w:rPr>
        <w:t>État</w:t>
      </w:r>
      <w:r w:rsidR="009E3BE2">
        <w:rPr>
          <w:rFonts w:ascii="Times New Roman" w:hAnsi="Times New Roman" w:cs="Times New Roman"/>
        </w:rPr>
        <w:t>.</w:t>
      </w:r>
    </w:p>
    <w:p w:rsidR="008E50F4" w:rsidRPr="009B5A64" w:rsidRDefault="008E50F4" w:rsidP="009E3BE2">
      <w:pPr>
        <w:pStyle w:val="Corpsdetexte"/>
        <w:ind w:right="4"/>
        <w:jc w:val="both"/>
        <w:rPr>
          <w:rFonts w:ascii="Times New Roman" w:hAnsi="Times New Roman" w:cs="Times New Roman"/>
          <w:sz w:val="24"/>
        </w:rPr>
      </w:pPr>
    </w:p>
    <w:p w:rsidR="008E50F4" w:rsidRPr="009B5A64" w:rsidRDefault="008E50F4" w:rsidP="009E3BE2">
      <w:pPr>
        <w:pStyle w:val="Corpsdetexte"/>
        <w:spacing w:before="196"/>
        <w:ind w:right="4"/>
        <w:jc w:val="both"/>
        <w:rPr>
          <w:rFonts w:ascii="Times New Roman" w:hAnsi="Times New Roman" w:cs="Times New Roman"/>
        </w:rPr>
      </w:pPr>
      <w:r w:rsidRPr="009B5A64">
        <w:rPr>
          <w:rFonts w:ascii="Times New Roman" w:hAnsi="Times New Roman" w:cs="Times New Roman"/>
        </w:rPr>
        <w:t>Arrêté du 3 juin 2015 pris pour l’application au corps interministériel des attachés d’administration de l’</w:t>
      </w:r>
      <w:r w:rsidR="009B5A64">
        <w:rPr>
          <w:rFonts w:ascii="Times New Roman" w:hAnsi="Times New Roman" w:cs="Times New Roman"/>
        </w:rPr>
        <w:t>État</w:t>
      </w:r>
      <w:r w:rsidRPr="009B5A64">
        <w:rPr>
          <w:rFonts w:ascii="Times New Roman" w:hAnsi="Times New Roman" w:cs="Times New Roman"/>
        </w:rPr>
        <w:t xml:space="preserve"> des dispositions du décret n° 2014-513 du 20 mai 2014 portant création d’un régime indemnitaire tenant compte des fonctions, des sujétions, de l’expertise et de l’engagement professionnel dans la fonction publique de</w:t>
      </w:r>
      <w:r w:rsidRPr="009B5A64">
        <w:rPr>
          <w:rFonts w:ascii="Times New Roman" w:hAnsi="Times New Roman" w:cs="Times New Roman"/>
          <w:spacing w:val="-6"/>
        </w:rPr>
        <w:t xml:space="preserve"> </w:t>
      </w:r>
      <w:r w:rsidRPr="009B5A64">
        <w:rPr>
          <w:rFonts w:ascii="Times New Roman" w:hAnsi="Times New Roman" w:cs="Times New Roman"/>
        </w:rPr>
        <w:t>l’</w:t>
      </w:r>
      <w:r w:rsidR="009B5A64">
        <w:rPr>
          <w:rFonts w:ascii="Times New Roman" w:hAnsi="Times New Roman" w:cs="Times New Roman"/>
        </w:rPr>
        <w:t>État</w:t>
      </w:r>
      <w:r w:rsidR="009E3BE2">
        <w:rPr>
          <w:rFonts w:ascii="Times New Roman" w:hAnsi="Times New Roman" w:cs="Times New Roman"/>
        </w:rPr>
        <w:t>.</w:t>
      </w:r>
    </w:p>
    <w:p w:rsidR="008E50F4" w:rsidRPr="009B5A64" w:rsidRDefault="008E50F4" w:rsidP="009E3BE2">
      <w:pPr>
        <w:pStyle w:val="Corpsdetexte"/>
        <w:ind w:right="4"/>
        <w:jc w:val="both"/>
        <w:rPr>
          <w:rFonts w:ascii="Times New Roman" w:hAnsi="Times New Roman" w:cs="Times New Roman"/>
          <w:sz w:val="24"/>
        </w:rPr>
      </w:pPr>
    </w:p>
    <w:p w:rsidR="008E50F4" w:rsidRPr="009B5A64" w:rsidRDefault="008E50F4" w:rsidP="009E3BE2">
      <w:pPr>
        <w:pStyle w:val="Corpsdetexte"/>
        <w:spacing w:before="196"/>
        <w:ind w:right="4"/>
        <w:jc w:val="both"/>
        <w:rPr>
          <w:rFonts w:ascii="Times New Roman" w:hAnsi="Times New Roman" w:cs="Times New Roman"/>
        </w:rPr>
      </w:pPr>
      <w:r w:rsidRPr="009B5A64">
        <w:rPr>
          <w:rFonts w:ascii="Times New Roman" w:hAnsi="Times New Roman" w:cs="Times New Roman"/>
        </w:rPr>
        <w:t>Arrêté du 17 décembre 2015 pris pour l’application aux membres du corps des attachés d’administrations de l’</w:t>
      </w:r>
      <w:r w:rsidR="009B5A64">
        <w:rPr>
          <w:rFonts w:ascii="Times New Roman" w:hAnsi="Times New Roman" w:cs="Times New Roman"/>
        </w:rPr>
        <w:t>État</w:t>
      </w:r>
      <w:r w:rsidRPr="009B5A64">
        <w:rPr>
          <w:rFonts w:ascii="Times New Roman" w:hAnsi="Times New Roman" w:cs="Times New Roman"/>
        </w:rPr>
        <w:t xml:space="preserve"> relevant du ministre de l’intérieur des dispositions du décret n° 2014-513 du 20 mai 2014 portant création d’un régime indemnitaire tenant compte des fonctions, des sujétions, de l’expertise et de l’engagement professionnel dans la fonction publique de l’</w:t>
      </w:r>
      <w:r w:rsidR="009B5A64">
        <w:rPr>
          <w:rFonts w:ascii="Times New Roman" w:hAnsi="Times New Roman" w:cs="Times New Roman"/>
        </w:rPr>
        <w:t>État</w:t>
      </w:r>
      <w:r w:rsidR="009E3BE2">
        <w:rPr>
          <w:rFonts w:ascii="Times New Roman" w:hAnsi="Times New Roman" w:cs="Times New Roman"/>
        </w:rPr>
        <w:t>.</w:t>
      </w:r>
    </w:p>
    <w:p w:rsidR="008E50F4" w:rsidRPr="009B5A64" w:rsidRDefault="008E50F4" w:rsidP="009E3BE2">
      <w:pPr>
        <w:pStyle w:val="Corpsdetexte"/>
        <w:ind w:right="4"/>
        <w:jc w:val="both"/>
        <w:rPr>
          <w:rFonts w:ascii="Times New Roman" w:hAnsi="Times New Roman" w:cs="Times New Roman"/>
          <w:sz w:val="24"/>
        </w:rPr>
      </w:pPr>
    </w:p>
    <w:p w:rsidR="008E50F4" w:rsidRDefault="008E50F4" w:rsidP="009E3BE2">
      <w:pPr>
        <w:pStyle w:val="Corpsdetexte"/>
        <w:spacing w:before="197"/>
        <w:ind w:right="4"/>
        <w:jc w:val="both"/>
        <w:rPr>
          <w:rFonts w:ascii="Times New Roman" w:hAnsi="Times New Roman" w:cs="Times New Roman"/>
        </w:rPr>
      </w:pPr>
      <w:r w:rsidRPr="009B5A64">
        <w:rPr>
          <w:rFonts w:ascii="Times New Roman" w:hAnsi="Times New Roman" w:cs="Times New Roman"/>
        </w:rPr>
        <w:t>Arrêté du 17 décembre 2015 pris pour l’application au corps des secrétaires administratifs de l’intérieur et de l’outre-mer des dispositions du décret n° 2014-513 du 20 mai 2014 portant création d’un régime indemnitaire tenant compte des fonctions, des sujétions, de l’expertise et de l’engagement professionnel dans la fonction publique de</w:t>
      </w:r>
      <w:r w:rsidRPr="009B5A64">
        <w:rPr>
          <w:rFonts w:ascii="Times New Roman" w:hAnsi="Times New Roman" w:cs="Times New Roman"/>
          <w:spacing w:val="-8"/>
        </w:rPr>
        <w:t xml:space="preserve"> </w:t>
      </w:r>
      <w:r w:rsidRPr="009B5A64">
        <w:rPr>
          <w:rFonts w:ascii="Times New Roman" w:hAnsi="Times New Roman" w:cs="Times New Roman"/>
        </w:rPr>
        <w:t>l’</w:t>
      </w:r>
      <w:r w:rsidR="009B5A64">
        <w:rPr>
          <w:rFonts w:ascii="Times New Roman" w:hAnsi="Times New Roman" w:cs="Times New Roman"/>
        </w:rPr>
        <w:t>État</w:t>
      </w:r>
      <w:r w:rsidR="009E3BE2">
        <w:rPr>
          <w:rFonts w:ascii="Times New Roman" w:hAnsi="Times New Roman" w:cs="Times New Roman"/>
        </w:rPr>
        <w:t>.</w:t>
      </w:r>
    </w:p>
    <w:p w:rsidR="009E3BE2" w:rsidRPr="009B5A64" w:rsidRDefault="009E3BE2" w:rsidP="009E3BE2">
      <w:pPr>
        <w:pStyle w:val="Corpsdetexte"/>
        <w:spacing w:before="172"/>
        <w:ind w:right="4"/>
        <w:jc w:val="both"/>
        <w:rPr>
          <w:rFonts w:ascii="Times New Roman" w:hAnsi="Times New Roman" w:cs="Times New Roman"/>
        </w:rPr>
      </w:pPr>
      <w:r w:rsidRPr="009B5A64">
        <w:rPr>
          <w:rFonts w:ascii="Times New Roman" w:hAnsi="Times New Roman" w:cs="Times New Roman"/>
        </w:rPr>
        <w:t>Arrêté du 18 décembre 2015 pris pour l’application au corps des adjoints administratifs de l’intérieur et de l’outre-mer des dispositions du décret n° 2014-513 du 20 mai 2014 portant création d’un régime indemnitaire tenant compte des fonctions, des sujétions, de l’expertise et de l’engagement professionnel dans la fonction publique de</w:t>
      </w:r>
      <w:r w:rsidRPr="009B5A64">
        <w:rPr>
          <w:rFonts w:ascii="Times New Roman" w:hAnsi="Times New Roman" w:cs="Times New Roman"/>
          <w:spacing w:val="-8"/>
        </w:rPr>
        <w:t xml:space="preserve"> </w:t>
      </w:r>
      <w:r w:rsidRPr="009B5A64">
        <w:rPr>
          <w:rFonts w:ascii="Times New Roman" w:hAnsi="Times New Roman" w:cs="Times New Roman"/>
        </w:rPr>
        <w:t>l’</w:t>
      </w:r>
      <w:r>
        <w:rPr>
          <w:rFonts w:ascii="Times New Roman" w:hAnsi="Times New Roman" w:cs="Times New Roman"/>
        </w:rPr>
        <w:t>État.</w:t>
      </w:r>
    </w:p>
    <w:p w:rsidR="008E50F4" w:rsidRDefault="008E50F4" w:rsidP="009B5A64">
      <w:pPr>
        <w:framePr w:hSpace="141" w:wrap="around" w:vAnchor="text" w:hAnchor="margin" w:xAlign="center" w:y="120"/>
        <w:ind w:right="4"/>
        <w:jc w:val="both"/>
        <w:sectPr w:rsidR="008E50F4" w:rsidSect="008E50F4">
          <w:type w:val="continuous"/>
          <w:pgSz w:w="11910" w:h="16840"/>
          <w:pgMar w:top="1985" w:right="851" w:bottom="851" w:left="1701" w:header="720" w:footer="720" w:gutter="0"/>
          <w:cols w:space="720"/>
        </w:sectPr>
      </w:pPr>
    </w:p>
    <w:tbl>
      <w:tblPr>
        <w:tblStyle w:val="TableNormal"/>
        <w:tblpPr w:leftFromText="142" w:rightFromText="142" w:vertAnchor="page" w:horzAnchor="margin" w:tblpXSpec="center" w:tblpYSpec="cent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709"/>
        <w:gridCol w:w="709"/>
        <w:gridCol w:w="708"/>
        <w:gridCol w:w="709"/>
        <w:gridCol w:w="709"/>
        <w:gridCol w:w="709"/>
        <w:gridCol w:w="708"/>
        <w:gridCol w:w="709"/>
        <w:gridCol w:w="709"/>
        <w:gridCol w:w="567"/>
        <w:gridCol w:w="567"/>
        <w:gridCol w:w="567"/>
      </w:tblGrid>
      <w:tr w:rsidR="009E3BE2" w:rsidTr="005C38ED">
        <w:trPr>
          <w:trHeight w:val="613"/>
        </w:trPr>
        <w:tc>
          <w:tcPr>
            <w:tcW w:w="1838" w:type="dxa"/>
            <w:vMerge w:val="restart"/>
            <w:tcBorders>
              <w:tl2br w:val="single" w:sz="4" w:space="0" w:color="auto"/>
            </w:tcBorders>
            <w:shd w:val="clear" w:color="auto" w:fill="E7E6E6" w:themeFill="background2"/>
          </w:tcPr>
          <w:p w:rsidR="009E3BE2" w:rsidRPr="009E3BE2" w:rsidRDefault="009E3BE2" w:rsidP="005C38ED">
            <w:pPr>
              <w:pStyle w:val="TableParagraph"/>
              <w:ind w:left="-426" w:right="1419"/>
              <w:rPr>
                <w:rFonts w:ascii="Century Gothic"/>
                <w:i/>
                <w:sz w:val="18"/>
                <w:szCs w:val="18"/>
                <w:lang w:val="fr-FR"/>
              </w:rPr>
            </w:pPr>
          </w:p>
          <w:p w:rsidR="009E3BE2" w:rsidRPr="009E3BE2" w:rsidRDefault="009E3BE2" w:rsidP="005C38ED">
            <w:pPr>
              <w:pStyle w:val="TableParagraph"/>
              <w:spacing w:line="237" w:lineRule="auto"/>
              <w:ind w:left="868" w:right="79" w:hanging="284"/>
              <w:rPr>
                <w:rFonts w:ascii="Century Gothic" w:hAnsi="Century Gothic"/>
                <w:b/>
                <w:sz w:val="18"/>
                <w:szCs w:val="18"/>
                <w:lang w:val="fr-FR"/>
              </w:rPr>
            </w:pPr>
            <w:r w:rsidRPr="009E3BE2">
              <w:rPr>
                <w:rFonts w:ascii="Century Gothic" w:hAnsi="Century Gothic"/>
                <w:b/>
                <w:sz w:val="18"/>
                <w:szCs w:val="18"/>
                <w:lang w:val="fr-FR"/>
              </w:rPr>
              <w:t>Montants de référence</w:t>
            </w:r>
          </w:p>
          <w:p w:rsidR="009E3BE2" w:rsidRDefault="009E3BE2" w:rsidP="005C38ED">
            <w:pPr>
              <w:pStyle w:val="TableParagraph"/>
              <w:spacing w:before="1"/>
              <w:ind w:left="107"/>
              <w:rPr>
                <w:rFonts w:ascii="Century Gothic" w:hAnsi="Century Gothic"/>
                <w:b/>
                <w:sz w:val="18"/>
                <w:szCs w:val="18"/>
                <w:lang w:val="fr-FR"/>
              </w:rPr>
            </w:pPr>
          </w:p>
          <w:p w:rsidR="009E3BE2" w:rsidRPr="009E3BE2" w:rsidRDefault="009E3BE2" w:rsidP="005C38ED">
            <w:pPr>
              <w:pStyle w:val="TableParagraph"/>
              <w:spacing w:before="1"/>
              <w:ind w:left="107"/>
              <w:rPr>
                <w:rFonts w:ascii="Century Gothic" w:hAnsi="Century Gothic"/>
                <w:b/>
                <w:sz w:val="18"/>
                <w:szCs w:val="18"/>
                <w:lang w:val="fr-FR"/>
              </w:rPr>
            </w:pPr>
            <w:r w:rsidRPr="009E3BE2">
              <w:rPr>
                <w:rFonts w:ascii="Century Gothic" w:hAnsi="Century Gothic"/>
                <w:b/>
                <w:sz w:val="18"/>
                <w:szCs w:val="18"/>
                <w:lang w:val="fr-FR"/>
              </w:rPr>
              <w:t>Cadres</w:t>
            </w:r>
          </w:p>
          <w:p w:rsidR="009E3BE2" w:rsidRPr="008E50F4" w:rsidRDefault="009E3BE2" w:rsidP="005C38ED">
            <w:pPr>
              <w:pStyle w:val="TableParagraph"/>
              <w:spacing w:before="1"/>
              <w:ind w:left="107"/>
              <w:rPr>
                <w:lang w:val="fr-FR"/>
              </w:rPr>
            </w:pPr>
            <w:r w:rsidRPr="009E3BE2">
              <w:rPr>
                <w:rFonts w:ascii="Century Gothic" w:hAnsi="Century Gothic"/>
                <w:b/>
                <w:sz w:val="18"/>
                <w:szCs w:val="18"/>
                <w:lang w:val="fr-FR"/>
              </w:rPr>
              <w:t>d’emplois</w:t>
            </w:r>
          </w:p>
        </w:tc>
        <w:tc>
          <w:tcPr>
            <w:tcW w:w="5670" w:type="dxa"/>
            <w:gridSpan w:val="8"/>
            <w:shd w:val="clear" w:color="auto" w:fill="E7E6E6" w:themeFill="background2"/>
            <w:vAlign w:val="center"/>
          </w:tcPr>
          <w:p w:rsidR="009E3BE2" w:rsidRPr="009B5A64" w:rsidRDefault="009E3BE2" w:rsidP="005C38ED">
            <w:pPr>
              <w:pStyle w:val="TableParagraph"/>
              <w:ind w:left="2"/>
              <w:jc w:val="center"/>
              <w:rPr>
                <w:rFonts w:ascii="Century Gothic" w:hAnsi="Century Gothic"/>
                <w:b/>
                <w:sz w:val="20"/>
                <w:szCs w:val="20"/>
                <w:lang w:val="fr-FR"/>
              </w:rPr>
            </w:pPr>
            <w:r w:rsidRPr="009B5A64">
              <w:rPr>
                <w:rFonts w:ascii="Century Gothic" w:hAnsi="Century Gothic"/>
                <w:b/>
                <w:sz w:val="20"/>
                <w:szCs w:val="20"/>
                <w:lang w:val="fr-FR"/>
              </w:rPr>
              <w:t>Montants maxima annuels de l’IFSE</w:t>
            </w:r>
          </w:p>
        </w:tc>
        <w:tc>
          <w:tcPr>
            <w:tcW w:w="2410" w:type="dxa"/>
            <w:gridSpan w:val="4"/>
            <w:vMerge w:val="restart"/>
            <w:shd w:val="clear" w:color="auto" w:fill="E7E6E6" w:themeFill="background2"/>
            <w:vAlign w:val="center"/>
          </w:tcPr>
          <w:p w:rsidR="009E3BE2" w:rsidRPr="009B5A64" w:rsidRDefault="009E3BE2" w:rsidP="005C38ED">
            <w:pPr>
              <w:pStyle w:val="TableParagraph"/>
              <w:jc w:val="center"/>
              <w:rPr>
                <w:rFonts w:ascii="Century Gothic" w:hAnsi="Century Gothic"/>
                <w:b/>
                <w:sz w:val="20"/>
                <w:szCs w:val="20"/>
              </w:rPr>
            </w:pPr>
            <w:r w:rsidRPr="009B5A64">
              <w:rPr>
                <w:rFonts w:ascii="Century Gothic" w:hAnsi="Century Gothic"/>
                <w:b/>
                <w:sz w:val="20"/>
                <w:szCs w:val="20"/>
              </w:rPr>
              <w:t>Plafond</w:t>
            </w:r>
            <w:r w:rsidRPr="009B5A64">
              <w:rPr>
                <w:rFonts w:ascii="Century Gothic" w:hAnsi="Century Gothic"/>
                <w:b/>
                <w:sz w:val="20"/>
                <w:szCs w:val="20"/>
                <w:lang w:val="fr-FR"/>
              </w:rPr>
              <w:t xml:space="preserve"> annuel</w:t>
            </w:r>
            <w:r w:rsidRPr="009B5A64">
              <w:rPr>
                <w:rFonts w:ascii="Century Gothic" w:hAnsi="Century Gothic"/>
                <w:b/>
                <w:sz w:val="20"/>
                <w:szCs w:val="20"/>
              </w:rPr>
              <w:t xml:space="preserve"> du CIA</w:t>
            </w:r>
          </w:p>
        </w:tc>
      </w:tr>
      <w:tr w:rsidR="009E3BE2" w:rsidTr="00A42654">
        <w:trPr>
          <w:trHeight w:val="931"/>
        </w:trPr>
        <w:tc>
          <w:tcPr>
            <w:tcW w:w="1838" w:type="dxa"/>
            <w:vMerge/>
            <w:tcBorders>
              <w:top w:val="single" w:sz="4" w:space="0" w:color="000000"/>
              <w:tl2br w:val="single" w:sz="4" w:space="0" w:color="auto"/>
            </w:tcBorders>
            <w:shd w:val="clear" w:color="auto" w:fill="E7E6E6" w:themeFill="background2"/>
          </w:tcPr>
          <w:p w:rsidR="009E3BE2" w:rsidRDefault="009E3BE2" w:rsidP="005C38ED">
            <w:pPr>
              <w:rPr>
                <w:sz w:val="2"/>
                <w:szCs w:val="2"/>
              </w:rPr>
            </w:pPr>
          </w:p>
        </w:tc>
        <w:tc>
          <w:tcPr>
            <w:tcW w:w="2835" w:type="dxa"/>
            <w:gridSpan w:val="4"/>
            <w:shd w:val="clear" w:color="auto" w:fill="E7E6E6" w:themeFill="background2"/>
            <w:vAlign w:val="center"/>
          </w:tcPr>
          <w:p w:rsidR="009E3BE2" w:rsidRPr="009B5A64" w:rsidRDefault="009E3BE2" w:rsidP="005C38ED">
            <w:pPr>
              <w:pStyle w:val="TableParagraph"/>
              <w:spacing w:line="268" w:lineRule="exact"/>
              <w:ind w:left="131" w:right="126"/>
              <w:jc w:val="center"/>
              <w:rPr>
                <w:rFonts w:ascii="Century Gothic" w:hAnsi="Century Gothic"/>
                <w:b/>
                <w:sz w:val="20"/>
                <w:szCs w:val="20"/>
                <w:lang w:val="fr-FR"/>
              </w:rPr>
            </w:pPr>
            <w:r w:rsidRPr="009B5A64">
              <w:rPr>
                <w:rFonts w:ascii="Century Gothic" w:hAnsi="Century Gothic"/>
                <w:b/>
                <w:sz w:val="20"/>
                <w:szCs w:val="20"/>
                <w:lang w:val="fr-FR"/>
              </w:rPr>
              <w:t>Sans logement pour nécessité</w:t>
            </w:r>
          </w:p>
          <w:p w:rsidR="009E3BE2" w:rsidRPr="008E50F4" w:rsidRDefault="009E3BE2" w:rsidP="005C38ED">
            <w:pPr>
              <w:pStyle w:val="TableParagraph"/>
              <w:spacing w:line="249" w:lineRule="exact"/>
              <w:ind w:left="131" w:right="124"/>
              <w:jc w:val="center"/>
              <w:rPr>
                <w:lang w:val="fr-FR"/>
              </w:rPr>
            </w:pPr>
            <w:r w:rsidRPr="009B5A64">
              <w:rPr>
                <w:rFonts w:ascii="Century Gothic" w:hAnsi="Century Gothic"/>
                <w:b/>
                <w:sz w:val="20"/>
                <w:szCs w:val="20"/>
                <w:lang w:val="fr-FR"/>
              </w:rPr>
              <w:t>absolue de service</w:t>
            </w:r>
          </w:p>
        </w:tc>
        <w:tc>
          <w:tcPr>
            <w:tcW w:w="2835" w:type="dxa"/>
            <w:gridSpan w:val="4"/>
            <w:shd w:val="clear" w:color="auto" w:fill="E7E6E6" w:themeFill="background2"/>
            <w:vAlign w:val="center"/>
          </w:tcPr>
          <w:p w:rsidR="009E3BE2" w:rsidRPr="009B5A64" w:rsidRDefault="009E3BE2" w:rsidP="005C38ED">
            <w:pPr>
              <w:pStyle w:val="TableParagraph"/>
              <w:spacing w:line="268" w:lineRule="exact"/>
              <w:ind w:left="130" w:right="120"/>
              <w:jc w:val="center"/>
              <w:rPr>
                <w:rFonts w:ascii="Century Gothic" w:hAnsi="Century Gothic"/>
                <w:b/>
                <w:sz w:val="20"/>
                <w:szCs w:val="20"/>
                <w:lang w:val="fr-FR"/>
              </w:rPr>
            </w:pPr>
            <w:r w:rsidRPr="009B5A64">
              <w:rPr>
                <w:rFonts w:ascii="Century Gothic" w:hAnsi="Century Gothic"/>
                <w:b/>
                <w:sz w:val="20"/>
                <w:szCs w:val="20"/>
                <w:lang w:val="fr-FR"/>
              </w:rPr>
              <w:t>Avec logement pour</w:t>
            </w:r>
          </w:p>
          <w:p w:rsidR="009E3BE2" w:rsidRPr="008E50F4" w:rsidRDefault="009E3BE2" w:rsidP="005C38ED">
            <w:pPr>
              <w:pStyle w:val="TableParagraph"/>
              <w:spacing w:line="249" w:lineRule="exact"/>
              <w:ind w:left="130" w:right="124"/>
              <w:jc w:val="center"/>
              <w:rPr>
                <w:lang w:val="fr-FR"/>
              </w:rPr>
            </w:pPr>
            <w:r w:rsidRPr="009B5A64">
              <w:rPr>
                <w:rFonts w:ascii="Century Gothic" w:hAnsi="Century Gothic"/>
                <w:b/>
                <w:sz w:val="20"/>
                <w:szCs w:val="20"/>
                <w:lang w:val="fr-FR"/>
              </w:rPr>
              <w:t>nécessité absolue de service</w:t>
            </w:r>
          </w:p>
        </w:tc>
        <w:tc>
          <w:tcPr>
            <w:tcW w:w="2410" w:type="dxa"/>
            <w:gridSpan w:val="4"/>
            <w:vMerge/>
            <w:tcBorders>
              <w:top w:val="nil"/>
            </w:tcBorders>
          </w:tcPr>
          <w:p w:rsidR="009E3BE2" w:rsidRPr="008E50F4" w:rsidRDefault="009E3BE2" w:rsidP="005C38ED">
            <w:pPr>
              <w:rPr>
                <w:sz w:val="2"/>
                <w:szCs w:val="2"/>
                <w:lang w:val="fr-FR"/>
              </w:rPr>
            </w:pPr>
          </w:p>
        </w:tc>
      </w:tr>
      <w:tr w:rsidR="005C38ED" w:rsidRPr="009B5A64" w:rsidTr="005C38ED">
        <w:trPr>
          <w:trHeight w:val="433"/>
        </w:trPr>
        <w:tc>
          <w:tcPr>
            <w:tcW w:w="1838" w:type="dxa"/>
            <w:vMerge/>
            <w:tcBorders>
              <w:top w:val="single" w:sz="4" w:space="0" w:color="000000"/>
              <w:tl2br w:val="single" w:sz="4" w:space="0" w:color="auto"/>
            </w:tcBorders>
            <w:shd w:val="clear" w:color="auto" w:fill="E7E6E6" w:themeFill="background2"/>
          </w:tcPr>
          <w:p w:rsidR="009E3BE2" w:rsidRPr="008E50F4" w:rsidRDefault="009E3BE2" w:rsidP="005C38ED">
            <w:pPr>
              <w:rPr>
                <w:sz w:val="2"/>
                <w:szCs w:val="2"/>
                <w:lang w:val="fr-FR"/>
              </w:rPr>
            </w:pPr>
          </w:p>
        </w:tc>
        <w:tc>
          <w:tcPr>
            <w:tcW w:w="709" w:type="dxa"/>
            <w:shd w:val="clear" w:color="auto" w:fill="BFBFBF" w:themeFill="background1" w:themeFillShade="BF"/>
            <w:vAlign w:val="center"/>
          </w:tcPr>
          <w:p w:rsidR="009E3BE2" w:rsidRDefault="009E3BE2" w:rsidP="005C38ED">
            <w:pPr>
              <w:pStyle w:val="TableParagraph"/>
              <w:spacing w:line="268" w:lineRule="exact"/>
              <w:jc w:val="center"/>
            </w:pPr>
            <w:r>
              <w:t>G 1 *</w:t>
            </w:r>
          </w:p>
        </w:tc>
        <w:tc>
          <w:tcPr>
            <w:tcW w:w="709" w:type="dxa"/>
            <w:shd w:val="clear" w:color="auto" w:fill="BFBFBF" w:themeFill="background1" w:themeFillShade="BF"/>
            <w:vAlign w:val="center"/>
          </w:tcPr>
          <w:p w:rsidR="009E3BE2" w:rsidRDefault="009E3BE2" w:rsidP="005C38ED">
            <w:pPr>
              <w:pStyle w:val="TableParagraph"/>
              <w:spacing w:line="268" w:lineRule="exact"/>
              <w:jc w:val="center"/>
            </w:pPr>
            <w:r>
              <w:t>G2</w:t>
            </w:r>
          </w:p>
        </w:tc>
        <w:tc>
          <w:tcPr>
            <w:tcW w:w="708" w:type="dxa"/>
            <w:shd w:val="clear" w:color="auto" w:fill="BFBFBF" w:themeFill="background1" w:themeFillShade="BF"/>
            <w:vAlign w:val="center"/>
          </w:tcPr>
          <w:p w:rsidR="009E3BE2" w:rsidRDefault="009E3BE2" w:rsidP="005C38ED">
            <w:pPr>
              <w:pStyle w:val="TableParagraph"/>
              <w:spacing w:line="268" w:lineRule="exact"/>
              <w:ind w:left="5"/>
              <w:jc w:val="center"/>
            </w:pPr>
            <w:r>
              <w:t>G3</w:t>
            </w:r>
          </w:p>
        </w:tc>
        <w:tc>
          <w:tcPr>
            <w:tcW w:w="709" w:type="dxa"/>
            <w:shd w:val="clear" w:color="auto" w:fill="BFBFBF" w:themeFill="background1" w:themeFillShade="BF"/>
            <w:vAlign w:val="center"/>
          </w:tcPr>
          <w:p w:rsidR="009E3BE2" w:rsidRDefault="009E3BE2" w:rsidP="005C38ED">
            <w:pPr>
              <w:pStyle w:val="TableParagraph"/>
              <w:spacing w:line="268" w:lineRule="exact"/>
              <w:jc w:val="center"/>
            </w:pPr>
            <w:r>
              <w:t>G4</w:t>
            </w:r>
          </w:p>
        </w:tc>
        <w:tc>
          <w:tcPr>
            <w:tcW w:w="709" w:type="dxa"/>
            <w:shd w:val="clear" w:color="auto" w:fill="BFBFBF" w:themeFill="background1" w:themeFillShade="BF"/>
            <w:vAlign w:val="center"/>
          </w:tcPr>
          <w:p w:rsidR="009E3BE2" w:rsidRDefault="009E3BE2" w:rsidP="005C38ED">
            <w:pPr>
              <w:pStyle w:val="TableParagraph"/>
              <w:spacing w:line="268" w:lineRule="exact"/>
              <w:jc w:val="center"/>
            </w:pPr>
            <w:r>
              <w:t>G1</w:t>
            </w:r>
          </w:p>
        </w:tc>
        <w:tc>
          <w:tcPr>
            <w:tcW w:w="709" w:type="dxa"/>
            <w:shd w:val="clear" w:color="auto" w:fill="BFBFBF" w:themeFill="background1" w:themeFillShade="BF"/>
            <w:vAlign w:val="center"/>
          </w:tcPr>
          <w:p w:rsidR="009E3BE2" w:rsidRDefault="009E3BE2" w:rsidP="005C38ED">
            <w:pPr>
              <w:pStyle w:val="TableParagraph"/>
              <w:spacing w:line="268" w:lineRule="exact"/>
              <w:ind w:left="3"/>
              <w:jc w:val="center"/>
            </w:pPr>
            <w:r>
              <w:t>G2</w:t>
            </w:r>
          </w:p>
        </w:tc>
        <w:tc>
          <w:tcPr>
            <w:tcW w:w="708" w:type="dxa"/>
            <w:shd w:val="clear" w:color="auto" w:fill="BFBFBF" w:themeFill="background1" w:themeFillShade="BF"/>
            <w:vAlign w:val="center"/>
          </w:tcPr>
          <w:p w:rsidR="009E3BE2" w:rsidRDefault="009E3BE2" w:rsidP="005C38ED">
            <w:pPr>
              <w:pStyle w:val="TableParagraph"/>
              <w:spacing w:line="268" w:lineRule="exact"/>
              <w:jc w:val="center"/>
            </w:pPr>
            <w:r>
              <w:t>G3</w:t>
            </w:r>
          </w:p>
        </w:tc>
        <w:tc>
          <w:tcPr>
            <w:tcW w:w="709" w:type="dxa"/>
            <w:shd w:val="clear" w:color="auto" w:fill="BFBFBF" w:themeFill="background1" w:themeFillShade="BF"/>
            <w:vAlign w:val="center"/>
          </w:tcPr>
          <w:p w:rsidR="009E3BE2" w:rsidRDefault="009E3BE2" w:rsidP="005C38ED">
            <w:pPr>
              <w:pStyle w:val="TableParagraph"/>
              <w:spacing w:line="268" w:lineRule="exact"/>
              <w:jc w:val="center"/>
            </w:pPr>
            <w:r>
              <w:t>G4</w:t>
            </w:r>
          </w:p>
        </w:tc>
        <w:tc>
          <w:tcPr>
            <w:tcW w:w="709" w:type="dxa"/>
            <w:shd w:val="clear" w:color="auto" w:fill="BFBFBF" w:themeFill="background1" w:themeFillShade="BF"/>
            <w:vAlign w:val="center"/>
          </w:tcPr>
          <w:p w:rsidR="009E3BE2" w:rsidRDefault="009E3BE2" w:rsidP="005C38ED">
            <w:pPr>
              <w:pStyle w:val="TableParagraph"/>
              <w:spacing w:line="268" w:lineRule="exact"/>
              <w:jc w:val="center"/>
            </w:pPr>
            <w:r>
              <w:t>G1</w:t>
            </w:r>
          </w:p>
        </w:tc>
        <w:tc>
          <w:tcPr>
            <w:tcW w:w="567" w:type="dxa"/>
            <w:shd w:val="clear" w:color="auto" w:fill="BFBFBF" w:themeFill="background1" w:themeFillShade="BF"/>
            <w:vAlign w:val="center"/>
          </w:tcPr>
          <w:p w:rsidR="009E3BE2" w:rsidRDefault="009E3BE2" w:rsidP="005C38ED">
            <w:pPr>
              <w:pStyle w:val="TableParagraph"/>
              <w:spacing w:line="268" w:lineRule="exact"/>
              <w:jc w:val="center"/>
            </w:pPr>
            <w:r>
              <w:t>G2</w:t>
            </w:r>
          </w:p>
        </w:tc>
        <w:tc>
          <w:tcPr>
            <w:tcW w:w="567" w:type="dxa"/>
            <w:shd w:val="clear" w:color="auto" w:fill="BFBFBF" w:themeFill="background1" w:themeFillShade="BF"/>
            <w:vAlign w:val="center"/>
          </w:tcPr>
          <w:p w:rsidR="009E3BE2" w:rsidRDefault="009E3BE2" w:rsidP="005C38ED">
            <w:pPr>
              <w:pStyle w:val="TableParagraph"/>
              <w:spacing w:line="268" w:lineRule="exact"/>
              <w:jc w:val="center"/>
            </w:pPr>
            <w:r>
              <w:t>G3</w:t>
            </w:r>
          </w:p>
        </w:tc>
        <w:tc>
          <w:tcPr>
            <w:tcW w:w="567" w:type="dxa"/>
            <w:shd w:val="clear" w:color="auto" w:fill="BFBFBF" w:themeFill="background1" w:themeFillShade="BF"/>
            <w:vAlign w:val="center"/>
          </w:tcPr>
          <w:p w:rsidR="009E3BE2" w:rsidRDefault="009E3BE2" w:rsidP="005C38ED">
            <w:pPr>
              <w:pStyle w:val="TableParagraph"/>
              <w:spacing w:line="268" w:lineRule="exact"/>
              <w:jc w:val="center"/>
            </w:pPr>
            <w:r>
              <w:t>G4</w:t>
            </w:r>
          </w:p>
        </w:tc>
      </w:tr>
      <w:tr w:rsidR="009E3BE2" w:rsidTr="005C38ED">
        <w:trPr>
          <w:trHeight w:val="719"/>
        </w:trPr>
        <w:tc>
          <w:tcPr>
            <w:tcW w:w="1838" w:type="dxa"/>
            <w:shd w:val="clear" w:color="auto" w:fill="E7E6E6" w:themeFill="background2"/>
            <w:vAlign w:val="center"/>
          </w:tcPr>
          <w:p w:rsidR="009E3BE2" w:rsidRPr="00222C9F" w:rsidRDefault="009E3BE2" w:rsidP="005C38ED">
            <w:pPr>
              <w:pStyle w:val="TableParagraph"/>
              <w:spacing w:line="265" w:lineRule="exact"/>
              <w:ind w:left="69"/>
              <w:rPr>
                <w:rFonts w:ascii="Century Gothic" w:hAnsi="Century Gothic"/>
                <w:i/>
                <w:sz w:val="18"/>
                <w:szCs w:val="18"/>
              </w:rPr>
            </w:pPr>
            <w:r w:rsidRPr="009B5A64">
              <w:rPr>
                <w:rFonts w:ascii="Century Gothic" w:hAnsi="Century Gothic"/>
                <w:i/>
                <w:sz w:val="18"/>
                <w:szCs w:val="18"/>
                <w:lang w:val="fr-FR"/>
              </w:rPr>
              <w:t>Administrateurs</w:t>
            </w:r>
          </w:p>
        </w:tc>
        <w:tc>
          <w:tcPr>
            <w:tcW w:w="709" w:type="dxa"/>
            <w:vAlign w:val="center"/>
          </w:tcPr>
          <w:p w:rsidR="009E3BE2" w:rsidRDefault="009E3BE2" w:rsidP="005C38ED">
            <w:pPr>
              <w:pStyle w:val="TableParagraph"/>
              <w:spacing w:line="265" w:lineRule="exact"/>
              <w:jc w:val="center"/>
            </w:pPr>
            <w:r>
              <w:t>49980</w:t>
            </w:r>
          </w:p>
        </w:tc>
        <w:tc>
          <w:tcPr>
            <w:tcW w:w="709" w:type="dxa"/>
            <w:vAlign w:val="center"/>
          </w:tcPr>
          <w:p w:rsidR="009E3BE2" w:rsidRDefault="009E3BE2" w:rsidP="005C38ED">
            <w:pPr>
              <w:pStyle w:val="TableParagraph"/>
              <w:spacing w:line="265" w:lineRule="exact"/>
              <w:jc w:val="center"/>
            </w:pPr>
            <w:r>
              <w:t>46920</w:t>
            </w:r>
          </w:p>
        </w:tc>
        <w:tc>
          <w:tcPr>
            <w:tcW w:w="708" w:type="dxa"/>
            <w:vAlign w:val="center"/>
          </w:tcPr>
          <w:p w:rsidR="009E3BE2" w:rsidRDefault="009E3BE2" w:rsidP="005C38ED">
            <w:pPr>
              <w:pStyle w:val="TableParagraph"/>
              <w:spacing w:line="265" w:lineRule="exact"/>
              <w:ind w:left="5"/>
              <w:jc w:val="center"/>
            </w:pPr>
            <w:r>
              <w:t>42330</w:t>
            </w:r>
          </w:p>
        </w:tc>
        <w:tc>
          <w:tcPr>
            <w:tcW w:w="709"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49980</w:t>
            </w:r>
          </w:p>
        </w:tc>
        <w:tc>
          <w:tcPr>
            <w:tcW w:w="709" w:type="dxa"/>
            <w:vAlign w:val="center"/>
          </w:tcPr>
          <w:p w:rsidR="009E3BE2" w:rsidRDefault="009E3BE2" w:rsidP="005C38ED">
            <w:pPr>
              <w:pStyle w:val="TableParagraph"/>
              <w:spacing w:line="265" w:lineRule="exact"/>
              <w:ind w:left="3"/>
              <w:jc w:val="center"/>
            </w:pPr>
            <w:r>
              <w:t>46920</w:t>
            </w:r>
          </w:p>
        </w:tc>
        <w:tc>
          <w:tcPr>
            <w:tcW w:w="708" w:type="dxa"/>
            <w:vAlign w:val="center"/>
          </w:tcPr>
          <w:p w:rsidR="009E3BE2" w:rsidRDefault="009E3BE2" w:rsidP="005C38ED">
            <w:pPr>
              <w:pStyle w:val="TableParagraph"/>
              <w:spacing w:line="265" w:lineRule="exact"/>
              <w:jc w:val="center"/>
            </w:pPr>
            <w:r>
              <w:t>42330</w:t>
            </w:r>
          </w:p>
        </w:tc>
        <w:tc>
          <w:tcPr>
            <w:tcW w:w="709"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8820</w:t>
            </w:r>
          </w:p>
        </w:tc>
        <w:tc>
          <w:tcPr>
            <w:tcW w:w="567" w:type="dxa"/>
            <w:vAlign w:val="center"/>
          </w:tcPr>
          <w:p w:rsidR="009E3BE2" w:rsidRDefault="009E3BE2" w:rsidP="005C38ED">
            <w:pPr>
              <w:pStyle w:val="TableParagraph"/>
              <w:spacing w:line="265" w:lineRule="exact"/>
              <w:jc w:val="center"/>
            </w:pPr>
            <w:r>
              <w:t>8280</w:t>
            </w:r>
          </w:p>
        </w:tc>
        <w:tc>
          <w:tcPr>
            <w:tcW w:w="567" w:type="dxa"/>
            <w:vAlign w:val="center"/>
          </w:tcPr>
          <w:p w:rsidR="009E3BE2" w:rsidRDefault="009E3BE2" w:rsidP="005C38ED">
            <w:pPr>
              <w:pStyle w:val="TableParagraph"/>
              <w:spacing w:line="265" w:lineRule="exact"/>
              <w:jc w:val="center"/>
            </w:pPr>
            <w:r>
              <w:t>7470</w:t>
            </w:r>
          </w:p>
        </w:tc>
        <w:tc>
          <w:tcPr>
            <w:tcW w:w="567" w:type="dxa"/>
            <w:vAlign w:val="center"/>
          </w:tcPr>
          <w:p w:rsidR="009E3BE2" w:rsidRDefault="009E3BE2" w:rsidP="00E8677D">
            <w:pPr>
              <w:pStyle w:val="TableParagraph"/>
              <w:spacing w:line="265" w:lineRule="exact"/>
              <w:ind w:left="-13" w:right="-5"/>
              <w:jc w:val="center"/>
            </w:pPr>
            <w:r>
              <w:t>-</w:t>
            </w:r>
          </w:p>
        </w:tc>
      </w:tr>
      <w:tr w:rsidR="00033B25" w:rsidTr="005C38ED">
        <w:trPr>
          <w:trHeight w:val="719"/>
        </w:trPr>
        <w:tc>
          <w:tcPr>
            <w:tcW w:w="1838" w:type="dxa"/>
            <w:shd w:val="clear" w:color="auto" w:fill="E7E6E6" w:themeFill="background2"/>
            <w:vAlign w:val="center"/>
          </w:tcPr>
          <w:p w:rsidR="00033B25" w:rsidRPr="009B5A64" w:rsidRDefault="00033B25" w:rsidP="005C38ED">
            <w:pPr>
              <w:pStyle w:val="TableParagraph"/>
              <w:spacing w:line="265" w:lineRule="exact"/>
              <w:ind w:left="69"/>
              <w:rPr>
                <w:rFonts w:ascii="Century Gothic" w:hAnsi="Century Gothic"/>
                <w:i/>
                <w:sz w:val="18"/>
                <w:szCs w:val="18"/>
              </w:rPr>
            </w:pPr>
            <w:proofErr w:type="spellStart"/>
            <w:r>
              <w:rPr>
                <w:rFonts w:ascii="Century Gothic" w:hAnsi="Century Gothic"/>
                <w:i/>
                <w:sz w:val="18"/>
                <w:szCs w:val="18"/>
              </w:rPr>
              <w:t>Conservateurs</w:t>
            </w:r>
            <w:proofErr w:type="spellEnd"/>
            <w:r>
              <w:rPr>
                <w:rFonts w:ascii="Century Gothic" w:hAnsi="Century Gothic"/>
                <w:i/>
                <w:sz w:val="18"/>
                <w:szCs w:val="18"/>
              </w:rPr>
              <w:t xml:space="preserve"> du </w:t>
            </w:r>
            <w:proofErr w:type="spellStart"/>
            <w:r>
              <w:rPr>
                <w:rFonts w:ascii="Century Gothic" w:hAnsi="Century Gothic"/>
                <w:i/>
                <w:sz w:val="18"/>
                <w:szCs w:val="18"/>
              </w:rPr>
              <w:t>patrimoine</w:t>
            </w:r>
            <w:proofErr w:type="spellEnd"/>
          </w:p>
        </w:tc>
        <w:tc>
          <w:tcPr>
            <w:tcW w:w="709" w:type="dxa"/>
            <w:vAlign w:val="center"/>
          </w:tcPr>
          <w:p w:rsidR="00033B25" w:rsidRDefault="00033B25" w:rsidP="005C38ED">
            <w:pPr>
              <w:pStyle w:val="TableParagraph"/>
              <w:spacing w:line="265" w:lineRule="exact"/>
              <w:jc w:val="center"/>
            </w:pPr>
            <w:r>
              <w:t>46920</w:t>
            </w:r>
          </w:p>
        </w:tc>
        <w:tc>
          <w:tcPr>
            <w:tcW w:w="709" w:type="dxa"/>
            <w:vAlign w:val="center"/>
          </w:tcPr>
          <w:p w:rsidR="00033B25" w:rsidRDefault="00033B25" w:rsidP="005C38ED">
            <w:pPr>
              <w:pStyle w:val="TableParagraph"/>
              <w:spacing w:line="265" w:lineRule="exact"/>
              <w:jc w:val="center"/>
            </w:pPr>
            <w:r>
              <w:t>40290</w:t>
            </w:r>
          </w:p>
        </w:tc>
        <w:tc>
          <w:tcPr>
            <w:tcW w:w="708" w:type="dxa"/>
            <w:vAlign w:val="center"/>
          </w:tcPr>
          <w:p w:rsidR="00033B25" w:rsidRDefault="00033B25" w:rsidP="005C38ED">
            <w:pPr>
              <w:pStyle w:val="TableParagraph"/>
              <w:spacing w:line="265" w:lineRule="exact"/>
              <w:ind w:left="5"/>
              <w:jc w:val="center"/>
            </w:pPr>
            <w:r>
              <w:t>34450</w:t>
            </w:r>
          </w:p>
        </w:tc>
        <w:tc>
          <w:tcPr>
            <w:tcW w:w="709" w:type="dxa"/>
            <w:vAlign w:val="center"/>
          </w:tcPr>
          <w:p w:rsidR="00033B25" w:rsidRDefault="00033B25" w:rsidP="005C38ED">
            <w:pPr>
              <w:pStyle w:val="TableParagraph"/>
              <w:spacing w:line="265" w:lineRule="exact"/>
              <w:jc w:val="center"/>
            </w:pPr>
            <w:r>
              <w:t>31450</w:t>
            </w:r>
          </w:p>
        </w:tc>
        <w:tc>
          <w:tcPr>
            <w:tcW w:w="709" w:type="dxa"/>
            <w:vAlign w:val="center"/>
          </w:tcPr>
          <w:p w:rsidR="00033B25" w:rsidRDefault="00033B25" w:rsidP="00033B25">
            <w:pPr>
              <w:pStyle w:val="TableParagraph"/>
              <w:spacing w:line="265" w:lineRule="exact"/>
              <w:jc w:val="center"/>
            </w:pPr>
            <w:r>
              <w:t>25810</w:t>
            </w:r>
          </w:p>
        </w:tc>
        <w:tc>
          <w:tcPr>
            <w:tcW w:w="709" w:type="dxa"/>
            <w:vAlign w:val="center"/>
          </w:tcPr>
          <w:p w:rsidR="00033B25" w:rsidRDefault="00033B25" w:rsidP="005C38ED">
            <w:pPr>
              <w:pStyle w:val="TableParagraph"/>
              <w:spacing w:line="265" w:lineRule="exact"/>
              <w:ind w:left="3"/>
              <w:jc w:val="center"/>
            </w:pPr>
            <w:r>
              <w:t>22160</w:t>
            </w:r>
          </w:p>
        </w:tc>
        <w:tc>
          <w:tcPr>
            <w:tcW w:w="708" w:type="dxa"/>
            <w:vAlign w:val="center"/>
          </w:tcPr>
          <w:p w:rsidR="00033B25" w:rsidRDefault="00033B25" w:rsidP="005C38ED">
            <w:pPr>
              <w:pStyle w:val="TableParagraph"/>
              <w:spacing w:line="265" w:lineRule="exact"/>
              <w:jc w:val="center"/>
            </w:pPr>
            <w:r>
              <w:t>18950</w:t>
            </w:r>
          </w:p>
        </w:tc>
        <w:tc>
          <w:tcPr>
            <w:tcW w:w="709" w:type="dxa"/>
            <w:vAlign w:val="center"/>
          </w:tcPr>
          <w:p w:rsidR="00033B25" w:rsidRDefault="00033B25" w:rsidP="005C38ED">
            <w:pPr>
              <w:pStyle w:val="TableParagraph"/>
              <w:spacing w:line="265" w:lineRule="exact"/>
              <w:jc w:val="center"/>
            </w:pPr>
            <w:r>
              <w:t>17298</w:t>
            </w:r>
          </w:p>
        </w:tc>
        <w:tc>
          <w:tcPr>
            <w:tcW w:w="709" w:type="dxa"/>
            <w:vAlign w:val="center"/>
          </w:tcPr>
          <w:p w:rsidR="00033B25" w:rsidRDefault="00033B25" w:rsidP="005C38ED">
            <w:pPr>
              <w:pStyle w:val="TableParagraph"/>
              <w:spacing w:line="265" w:lineRule="exact"/>
              <w:jc w:val="center"/>
            </w:pPr>
            <w:r>
              <w:t>8280</w:t>
            </w:r>
          </w:p>
        </w:tc>
        <w:tc>
          <w:tcPr>
            <w:tcW w:w="567" w:type="dxa"/>
            <w:vAlign w:val="center"/>
          </w:tcPr>
          <w:p w:rsidR="00033B25" w:rsidRDefault="00033B25" w:rsidP="005C38ED">
            <w:pPr>
              <w:pStyle w:val="TableParagraph"/>
              <w:spacing w:line="265" w:lineRule="exact"/>
              <w:jc w:val="center"/>
            </w:pPr>
            <w:r>
              <w:t>7110</w:t>
            </w:r>
          </w:p>
        </w:tc>
        <w:tc>
          <w:tcPr>
            <w:tcW w:w="567" w:type="dxa"/>
            <w:vAlign w:val="center"/>
          </w:tcPr>
          <w:p w:rsidR="00033B25" w:rsidRDefault="00033B25" w:rsidP="005C38ED">
            <w:pPr>
              <w:pStyle w:val="TableParagraph"/>
              <w:spacing w:line="265" w:lineRule="exact"/>
              <w:jc w:val="center"/>
            </w:pPr>
            <w:r>
              <w:t>6080</w:t>
            </w:r>
          </w:p>
        </w:tc>
        <w:tc>
          <w:tcPr>
            <w:tcW w:w="567" w:type="dxa"/>
            <w:vAlign w:val="center"/>
          </w:tcPr>
          <w:p w:rsidR="00033B25" w:rsidRDefault="00033B25" w:rsidP="00E8677D">
            <w:pPr>
              <w:pStyle w:val="TableParagraph"/>
              <w:spacing w:line="265" w:lineRule="exact"/>
              <w:ind w:left="-13" w:right="-5"/>
              <w:jc w:val="center"/>
            </w:pPr>
            <w:r>
              <w:t>5550</w:t>
            </w:r>
          </w:p>
        </w:tc>
      </w:tr>
      <w:tr w:rsidR="00033B25" w:rsidTr="005C38ED">
        <w:trPr>
          <w:trHeight w:val="719"/>
        </w:trPr>
        <w:tc>
          <w:tcPr>
            <w:tcW w:w="1838" w:type="dxa"/>
            <w:shd w:val="clear" w:color="auto" w:fill="E7E6E6" w:themeFill="background2"/>
            <w:vAlign w:val="center"/>
          </w:tcPr>
          <w:p w:rsidR="00033B25" w:rsidRPr="009B5A64" w:rsidRDefault="00033B25" w:rsidP="005C38ED">
            <w:pPr>
              <w:pStyle w:val="TableParagraph"/>
              <w:spacing w:line="265" w:lineRule="exact"/>
              <w:ind w:left="69"/>
              <w:rPr>
                <w:rFonts w:ascii="Century Gothic" w:hAnsi="Century Gothic"/>
                <w:i/>
                <w:sz w:val="18"/>
                <w:szCs w:val="18"/>
              </w:rPr>
            </w:pPr>
            <w:proofErr w:type="spellStart"/>
            <w:r>
              <w:rPr>
                <w:rFonts w:ascii="Century Gothic" w:hAnsi="Century Gothic"/>
                <w:i/>
                <w:sz w:val="18"/>
                <w:szCs w:val="18"/>
              </w:rPr>
              <w:t>Médecins</w:t>
            </w:r>
            <w:proofErr w:type="spellEnd"/>
          </w:p>
        </w:tc>
        <w:tc>
          <w:tcPr>
            <w:tcW w:w="709" w:type="dxa"/>
            <w:vAlign w:val="center"/>
          </w:tcPr>
          <w:p w:rsidR="00033B25" w:rsidRDefault="00033B25" w:rsidP="005C38ED">
            <w:pPr>
              <w:pStyle w:val="TableParagraph"/>
              <w:spacing w:line="265" w:lineRule="exact"/>
              <w:jc w:val="center"/>
            </w:pPr>
            <w:r>
              <w:t>43180</w:t>
            </w:r>
          </w:p>
        </w:tc>
        <w:tc>
          <w:tcPr>
            <w:tcW w:w="709" w:type="dxa"/>
            <w:vAlign w:val="center"/>
          </w:tcPr>
          <w:p w:rsidR="00033B25" w:rsidRDefault="00033B25" w:rsidP="005C38ED">
            <w:pPr>
              <w:pStyle w:val="TableParagraph"/>
              <w:spacing w:line="265" w:lineRule="exact"/>
              <w:jc w:val="center"/>
            </w:pPr>
            <w:r>
              <w:t>38250</w:t>
            </w:r>
          </w:p>
        </w:tc>
        <w:tc>
          <w:tcPr>
            <w:tcW w:w="708" w:type="dxa"/>
            <w:vAlign w:val="center"/>
          </w:tcPr>
          <w:p w:rsidR="00033B25" w:rsidRDefault="00033B25" w:rsidP="005C38ED">
            <w:pPr>
              <w:pStyle w:val="TableParagraph"/>
              <w:spacing w:line="265" w:lineRule="exact"/>
              <w:ind w:left="5"/>
              <w:jc w:val="center"/>
            </w:pPr>
            <w:r>
              <w:t>29495</w:t>
            </w:r>
          </w:p>
        </w:tc>
        <w:tc>
          <w:tcPr>
            <w:tcW w:w="709" w:type="dxa"/>
            <w:vAlign w:val="center"/>
          </w:tcPr>
          <w:p w:rsidR="00033B25" w:rsidRDefault="00033B25" w:rsidP="005C38ED">
            <w:pPr>
              <w:pStyle w:val="TableParagraph"/>
              <w:spacing w:line="265" w:lineRule="exact"/>
              <w:jc w:val="center"/>
            </w:pPr>
            <w:r>
              <w:t>-</w:t>
            </w:r>
          </w:p>
        </w:tc>
        <w:tc>
          <w:tcPr>
            <w:tcW w:w="709" w:type="dxa"/>
            <w:vAlign w:val="center"/>
          </w:tcPr>
          <w:p w:rsidR="00033B25" w:rsidRDefault="00BB2891" w:rsidP="005C38ED">
            <w:pPr>
              <w:pStyle w:val="TableParagraph"/>
              <w:spacing w:line="265" w:lineRule="exact"/>
              <w:jc w:val="center"/>
            </w:pPr>
            <w:r>
              <w:t>-</w:t>
            </w:r>
          </w:p>
        </w:tc>
        <w:tc>
          <w:tcPr>
            <w:tcW w:w="709" w:type="dxa"/>
            <w:vAlign w:val="center"/>
          </w:tcPr>
          <w:p w:rsidR="00033B25" w:rsidRDefault="00BB2891" w:rsidP="005C38ED">
            <w:pPr>
              <w:pStyle w:val="TableParagraph"/>
              <w:spacing w:line="265" w:lineRule="exact"/>
              <w:ind w:left="3"/>
              <w:jc w:val="center"/>
            </w:pPr>
            <w:r>
              <w:t>-</w:t>
            </w:r>
          </w:p>
        </w:tc>
        <w:tc>
          <w:tcPr>
            <w:tcW w:w="708" w:type="dxa"/>
            <w:vAlign w:val="center"/>
          </w:tcPr>
          <w:p w:rsidR="00033B25" w:rsidRDefault="00BB2891" w:rsidP="005C38ED">
            <w:pPr>
              <w:pStyle w:val="TableParagraph"/>
              <w:spacing w:line="265" w:lineRule="exact"/>
              <w:jc w:val="center"/>
            </w:pPr>
            <w:r>
              <w:t>-</w:t>
            </w:r>
          </w:p>
        </w:tc>
        <w:tc>
          <w:tcPr>
            <w:tcW w:w="709" w:type="dxa"/>
            <w:vAlign w:val="center"/>
          </w:tcPr>
          <w:p w:rsidR="00033B25" w:rsidRDefault="00BB2891" w:rsidP="005C38ED">
            <w:pPr>
              <w:pStyle w:val="TableParagraph"/>
              <w:spacing w:line="265" w:lineRule="exact"/>
              <w:jc w:val="center"/>
            </w:pPr>
            <w:r>
              <w:t>-</w:t>
            </w:r>
          </w:p>
        </w:tc>
        <w:tc>
          <w:tcPr>
            <w:tcW w:w="709" w:type="dxa"/>
            <w:vAlign w:val="center"/>
          </w:tcPr>
          <w:p w:rsidR="00033B25" w:rsidRDefault="00033B25" w:rsidP="005C38ED">
            <w:pPr>
              <w:pStyle w:val="TableParagraph"/>
              <w:spacing w:line="265" w:lineRule="exact"/>
              <w:jc w:val="center"/>
            </w:pPr>
            <w:r>
              <w:t>7620</w:t>
            </w:r>
          </w:p>
        </w:tc>
        <w:tc>
          <w:tcPr>
            <w:tcW w:w="567" w:type="dxa"/>
            <w:vAlign w:val="center"/>
          </w:tcPr>
          <w:p w:rsidR="00033B25" w:rsidRDefault="00033B25" w:rsidP="005C38ED">
            <w:pPr>
              <w:pStyle w:val="TableParagraph"/>
              <w:spacing w:line="265" w:lineRule="exact"/>
              <w:jc w:val="center"/>
            </w:pPr>
            <w:r>
              <w:t>6750</w:t>
            </w:r>
          </w:p>
        </w:tc>
        <w:tc>
          <w:tcPr>
            <w:tcW w:w="567" w:type="dxa"/>
            <w:vAlign w:val="center"/>
          </w:tcPr>
          <w:p w:rsidR="00033B25" w:rsidRDefault="00033B25" w:rsidP="005C38ED">
            <w:pPr>
              <w:pStyle w:val="TableParagraph"/>
              <w:spacing w:line="265" w:lineRule="exact"/>
              <w:jc w:val="center"/>
            </w:pPr>
            <w:r>
              <w:t>5205</w:t>
            </w:r>
          </w:p>
        </w:tc>
        <w:tc>
          <w:tcPr>
            <w:tcW w:w="567" w:type="dxa"/>
            <w:vAlign w:val="center"/>
          </w:tcPr>
          <w:p w:rsidR="00033B25" w:rsidRDefault="00033B25" w:rsidP="00E8677D">
            <w:pPr>
              <w:pStyle w:val="TableParagraph"/>
              <w:spacing w:line="265" w:lineRule="exact"/>
              <w:ind w:left="-13" w:right="-5"/>
              <w:jc w:val="center"/>
            </w:pPr>
            <w:r>
              <w:t>-</w:t>
            </w:r>
          </w:p>
        </w:tc>
      </w:tr>
      <w:tr w:rsidR="009E3BE2" w:rsidRPr="00477F8A" w:rsidTr="005C38ED">
        <w:trPr>
          <w:trHeight w:val="806"/>
        </w:trPr>
        <w:tc>
          <w:tcPr>
            <w:tcW w:w="1838" w:type="dxa"/>
            <w:shd w:val="clear" w:color="auto" w:fill="E7E6E6" w:themeFill="background2"/>
            <w:vAlign w:val="center"/>
          </w:tcPr>
          <w:p w:rsidR="009E3BE2" w:rsidRPr="00222C9F" w:rsidRDefault="009E3BE2" w:rsidP="005C38ED">
            <w:pPr>
              <w:pStyle w:val="TableParagraph"/>
              <w:spacing w:line="265" w:lineRule="exact"/>
              <w:ind w:left="69"/>
              <w:rPr>
                <w:rFonts w:ascii="Century Gothic" w:hAnsi="Century Gothic"/>
                <w:i/>
                <w:sz w:val="18"/>
                <w:szCs w:val="18"/>
              </w:rPr>
            </w:pPr>
            <w:r w:rsidRPr="00222C9F">
              <w:rPr>
                <w:rFonts w:ascii="Century Gothic" w:hAnsi="Century Gothic"/>
                <w:i/>
                <w:sz w:val="18"/>
                <w:szCs w:val="18"/>
              </w:rPr>
              <w:t>Attachés</w:t>
            </w:r>
            <w:r w:rsidRPr="009B5A64">
              <w:rPr>
                <w:rFonts w:ascii="Century Gothic" w:hAnsi="Century Gothic"/>
                <w:i/>
                <w:sz w:val="18"/>
                <w:szCs w:val="18"/>
                <w:lang w:val="fr-FR"/>
              </w:rPr>
              <w:t xml:space="preserve"> secrétaires</w:t>
            </w:r>
            <w:r w:rsidRPr="00222C9F">
              <w:rPr>
                <w:rFonts w:ascii="Century Gothic" w:hAnsi="Century Gothic"/>
                <w:i/>
                <w:sz w:val="18"/>
                <w:szCs w:val="18"/>
              </w:rPr>
              <w:t xml:space="preserve"> de</w:t>
            </w:r>
            <w:r w:rsidRPr="009B5A64">
              <w:rPr>
                <w:rFonts w:ascii="Century Gothic" w:hAnsi="Century Gothic"/>
                <w:i/>
                <w:sz w:val="18"/>
                <w:szCs w:val="18"/>
                <w:lang w:val="fr-FR"/>
              </w:rPr>
              <w:t xml:space="preserve"> mairie</w:t>
            </w:r>
          </w:p>
        </w:tc>
        <w:tc>
          <w:tcPr>
            <w:tcW w:w="709" w:type="dxa"/>
            <w:vAlign w:val="center"/>
          </w:tcPr>
          <w:p w:rsidR="009E3BE2" w:rsidRDefault="009E3BE2" w:rsidP="005C38ED">
            <w:pPr>
              <w:pStyle w:val="TableParagraph"/>
              <w:spacing w:line="265" w:lineRule="exact"/>
              <w:jc w:val="center"/>
            </w:pPr>
            <w:r>
              <w:t>36210</w:t>
            </w:r>
          </w:p>
        </w:tc>
        <w:tc>
          <w:tcPr>
            <w:tcW w:w="709" w:type="dxa"/>
            <w:vAlign w:val="center"/>
          </w:tcPr>
          <w:p w:rsidR="009E3BE2" w:rsidRDefault="009E3BE2" w:rsidP="005C38ED">
            <w:pPr>
              <w:pStyle w:val="TableParagraph"/>
              <w:spacing w:line="265" w:lineRule="exact"/>
              <w:jc w:val="center"/>
            </w:pPr>
            <w:r>
              <w:t>32130</w:t>
            </w:r>
          </w:p>
        </w:tc>
        <w:tc>
          <w:tcPr>
            <w:tcW w:w="708" w:type="dxa"/>
            <w:vAlign w:val="center"/>
          </w:tcPr>
          <w:p w:rsidR="009E3BE2" w:rsidRDefault="009E3BE2" w:rsidP="005C38ED">
            <w:pPr>
              <w:pStyle w:val="TableParagraph"/>
              <w:spacing w:line="265" w:lineRule="exact"/>
              <w:ind w:left="5"/>
              <w:jc w:val="center"/>
            </w:pPr>
            <w:r>
              <w:t>25500</w:t>
            </w:r>
          </w:p>
        </w:tc>
        <w:tc>
          <w:tcPr>
            <w:tcW w:w="709" w:type="dxa"/>
            <w:vAlign w:val="center"/>
          </w:tcPr>
          <w:p w:rsidR="009E3BE2" w:rsidRDefault="009E3BE2" w:rsidP="005C38ED">
            <w:pPr>
              <w:pStyle w:val="TableParagraph"/>
              <w:spacing w:line="265" w:lineRule="exact"/>
              <w:jc w:val="center"/>
            </w:pPr>
            <w:r>
              <w:t>20400</w:t>
            </w:r>
          </w:p>
        </w:tc>
        <w:tc>
          <w:tcPr>
            <w:tcW w:w="709" w:type="dxa"/>
            <w:vAlign w:val="center"/>
          </w:tcPr>
          <w:p w:rsidR="009E3BE2" w:rsidRDefault="009E3BE2" w:rsidP="005C38ED">
            <w:pPr>
              <w:pStyle w:val="TableParagraph"/>
              <w:spacing w:line="265" w:lineRule="exact"/>
              <w:jc w:val="center"/>
            </w:pPr>
            <w:r>
              <w:t>22310</w:t>
            </w:r>
          </w:p>
        </w:tc>
        <w:tc>
          <w:tcPr>
            <w:tcW w:w="709" w:type="dxa"/>
            <w:vAlign w:val="center"/>
          </w:tcPr>
          <w:p w:rsidR="009E3BE2" w:rsidRDefault="009E3BE2" w:rsidP="005C38ED">
            <w:pPr>
              <w:pStyle w:val="TableParagraph"/>
              <w:spacing w:line="265" w:lineRule="exact"/>
              <w:ind w:left="3"/>
              <w:jc w:val="center"/>
            </w:pPr>
            <w:r>
              <w:t>17205</w:t>
            </w:r>
          </w:p>
        </w:tc>
        <w:tc>
          <w:tcPr>
            <w:tcW w:w="708" w:type="dxa"/>
            <w:vAlign w:val="center"/>
          </w:tcPr>
          <w:p w:rsidR="009E3BE2" w:rsidRDefault="009E3BE2" w:rsidP="005C38ED">
            <w:pPr>
              <w:pStyle w:val="TableParagraph"/>
              <w:spacing w:line="265" w:lineRule="exact"/>
              <w:jc w:val="center"/>
            </w:pPr>
            <w:r>
              <w:t>14320</w:t>
            </w:r>
          </w:p>
        </w:tc>
        <w:tc>
          <w:tcPr>
            <w:tcW w:w="709" w:type="dxa"/>
            <w:vAlign w:val="center"/>
          </w:tcPr>
          <w:p w:rsidR="009E3BE2" w:rsidRDefault="009E3BE2" w:rsidP="005C38ED">
            <w:pPr>
              <w:pStyle w:val="TableParagraph"/>
              <w:spacing w:line="265" w:lineRule="exact"/>
              <w:jc w:val="center"/>
            </w:pPr>
            <w:r>
              <w:t>11160</w:t>
            </w:r>
          </w:p>
        </w:tc>
        <w:tc>
          <w:tcPr>
            <w:tcW w:w="709" w:type="dxa"/>
            <w:vAlign w:val="center"/>
          </w:tcPr>
          <w:p w:rsidR="009E3BE2" w:rsidRDefault="009E3BE2" w:rsidP="005C38ED">
            <w:pPr>
              <w:pStyle w:val="TableParagraph"/>
              <w:spacing w:line="265" w:lineRule="exact"/>
              <w:jc w:val="center"/>
            </w:pPr>
            <w:r>
              <w:t>6390</w:t>
            </w:r>
          </w:p>
        </w:tc>
        <w:tc>
          <w:tcPr>
            <w:tcW w:w="567" w:type="dxa"/>
            <w:vAlign w:val="center"/>
          </w:tcPr>
          <w:p w:rsidR="009E3BE2" w:rsidRDefault="009E3BE2" w:rsidP="005C38ED">
            <w:pPr>
              <w:pStyle w:val="TableParagraph"/>
              <w:spacing w:line="265" w:lineRule="exact"/>
              <w:jc w:val="center"/>
            </w:pPr>
            <w:r>
              <w:t>5670</w:t>
            </w:r>
          </w:p>
        </w:tc>
        <w:tc>
          <w:tcPr>
            <w:tcW w:w="567" w:type="dxa"/>
            <w:vAlign w:val="center"/>
          </w:tcPr>
          <w:p w:rsidR="009E3BE2" w:rsidRDefault="009E3BE2" w:rsidP="005C38ED">
            <w:pPr>
              <w:pStyle w:val="TableParagraph"/>
              <w:spacing w:line="265" w:lineRule="exact"/>
              <w:jc w:val="center"/>
            </w:pPr>
            <w:r>
              <w:t>4500</w:t>
            </w:r>
          </w:p>
        </w:tc>
        <w:tc>
          <w:tcPr>
            <w:tcW w:w="567" w:type="dxa"/>
            <w:vAlign w:val="center"/>
          </w:tcPr>
          <w:p w:rsidR="009E3BE2" w:rsidRDefault="009E3BE2" w:rsidP="00E8677D">
            <w:pPr>
              <w:pStyle w:val="TableParagraph"/>
              <w:spacing w:line="265" w:lineRule="exact"/>
              <w:ind w:left="-13" w:right="-5"/>
              <w:jc w:val="center"/>
            </w:pPr>
            <w:r>
              <w:t>3600</w:t>
            </w:r>
          </w:p>
        </w:tc>
      </w:tr>
      <w:tr w:rsidR="00033B25" w:rsidRPr="00477F8A" w:rsidTr="005C38ED">
        <w:trPr>
          <w:trHeight w:val="806"/>
        </w:trPr>
        <w:tc>
          <w:tcPr>
            <w:tcW w:w="1838" w:type="dxa"/>
            <w:shd w:val="clear" w:color="auto" w:fill="E7E6E6" w:themeFill="background2"/>
            <w:vAlign w:val="center"/>
          </w:tcPr>
          <w:p w:rsidR="00033B25" w:rsidRPr="00222C9F" w:rsidRDefault="00033B25" w:rsidP="005C38ED">
            <w:pPr>
              <w:pStyle w:val="TableParagraph"/>
              <w:spacing w:line="265" w:lineRule="exact"/>
              <w:ind w:left="69"/>
              <w:rPr>
                <w:rFonts w:ascii="Century Gothic" w:hAnsi="Century Gothic"/>
                <w:i/>
                <w:sz w:val="18"/>
                <w:szCs w:val="18"/>
              </w:rPr>
            </w:pPr>
            <w:proofErr w:type="spellStart"/>
            <w:r>
              <w:rPr>
                <w:rFonts w:ascii="Century Gothic" w:hAnsi="Century Gothic"/>
                <w:i/>
                <w:sz w:val="18"/>
                <w:szCs w:val="18"/>
              </w:rPr>
              <w:t>Conservateurs</w:t>
            </w:r>
            <w:proofErr w:type="spellEnd"/>
            <w:r>
              <w:rPr>
                <w:rFonts w:ascii="Century Gothic" w:hAnsi="Century Gothic"/>
                <w:i/>
                <w:sz w:val="18"/>
                <w:szCs w:val="18"/>
              </w:rPr>
              <w:t xml:space="preserve"> de </w:t>
            </w:r>
            <w:proofErr w:type="spellStart"/>
            <w:r>
              <w:rPr>
                <w:rFonts w:ascii="Century Gothic" w:hAnsi="Century Gothic"/>
                <w:i/>
                <w:sz w:val="18"/>
                <w:szCs w:val="18"/>
              </w:rPr>
              <w:t>bibliothèque</w:t>
            </w:r>
            <w:proofErr w:type="spellEnd"/>
          </w:p>
        </w:tc>
        <w:tc>
          <w:tcPr>
            <w:tcW w:w="709" w:type="dxa"/>
            <w:vAlign w:val="center"/>
          </w:tcPr>
          <w:p w:rsidR="00033B25" w:rsidRDefault="00033B25" w:rsidP="005C38ED">
            <w:pPr>
              <w:pStyle w:val="TableParagraph"/>
              <w:spacing w:line="265" w:lineRule="exact"/>
              <w:jc w:val="center"/>
            </w:pPr>
            <w:r>
              <w:t>34000</w:t>
            </w:r>
          </w:p>
        </w:tc>
        <w:tc>
          <w:tcPr>
            <w:tcW w:w="709" w:type="dxa"/>
            <w:vAlign w:val="center"/>
          </w:tcPr>
          <w:p w:rsidR="00033B25" w:rsidRDefault="00033B25" w:rsidP="005C38ED">
            <w:pPr>
              <w:pStyle w:val="TableParagraph"/>
              <w:spacing w:line="265" w:lineRule="exact"/>
              <w:jc w:val="center"/>
            </w:pPr>
            <w:r>
              <w:t>31450</w:t>
            </w:r>
          </w:p>
        </w:tc>
        <w:tc>
          <w:tcPr>
            <w:tcW w:w="708" w:type="dxa"/>
            <w:vAlign w:val="center"/>
          </w:tcPr>
          <w:p w:rsidR="00033B25" w:rsidRDefault="00BB2891" w:rsidP="005C38ED">
            <w:pPr>
              <w:pStyle w:val="TableParagraph"/>
              <w:spacing w:line="265" w:lineRule="exact"/>
              <w:ind w:left="5"/>
              <w:jc w:val="center"/>
            </w:pPr>
            <w:r>
              <w:t>29750</w:t>
            </w:r>
          </w:p>
        </w:tc>
        <w:tc>
          <w:tcPr>
            <w:tcW w:w="709" w:type="dxa"/>
            <w:vAlign w:val="center"/>
          </w:tcPr>
          <w:p w:rsidR="00033B25" w:rsidRDefault="00BB2891" w:rsidP="005C38ED">
            <w:pPr>
              <w:pStyle w:val="TableParagraph"/>
              <w:spacing w:line="265" w:lineRule="exact"/>
              <w:jc w:val="center"/>
            </w:pPr>
            <w:r>
              <w:t>-</w:t>
            </w:r>
          </w:p>
        </w:tc>
        <w:tc>
          <w:tcPr>
            <w:tcW w:w="709" w:type="dxa"/>
            <w:vAlign w:val="center"/>
          </w:tcPr>
          <w:p w:rsidR="00033B25" w:rsidRDefault="00BB2891" w:rsidP="005C38ED">
            <w:pPr>
              <w:pStyle w:val="TableParagraph"/>
              <w:spacing w:line="265" w:lineRule="exact"/>
              <w:jc w:val="center"/>
            </w:pPr>
            <w:r>
              <w:t>-</w:t>
            </w:r>
          </w:p>
        </w:tc>
        <w:tc>
          <w:tcPr>
            <w:tcW w:w="709" w:type="dxa"/>
            <w:vAlign w:val="center"/>
          </w:tcPr>
          <w:p w:rsidR="00033B25" w:rsidRDefault="00BB2891" w:rsidP="005C38ED">
            <w:pPr>
              <w:pStyle w:val="TableParagraph"/>
              <w:spacing w:line="265" w:lineRule="exact"/>
              <w:ind w:left="3"/>
              <w:jc w:val="center"/>
            </w:pPr>
            <w:r>
              <w:t>-</w:t>
            </w:r>
          </w:p>
        </w:tc>
        <w:tc>
          <w:tcPr>
            <w:tcW w:w="708" w:type="dxa"/>
            <w:vAlign w:val="center"/>
          </w:tcPr>
          <w:p w:rsidR="00033B25" w:rsidRDefault="00BB2891" w:rsidP="005C38ED">
            <w:pPr>
              <w:pStyle w:val="TableParagraph"/>
              <w:spacing w:line="265" w:lineRule="exact"/>
              <w:jc w:val="center"/>
            </w:pPr>
            <w:r>
              <w:t>-</w:t>
            </w:r>
          </w:p>
        </w:tc>
        <w:tc>
          <w:tcPr>
            <w:tcW w:w="709" w:type="dxa"/>
            <w:vAlign w:val="center"/>
          </w:tcPr>
          <w:p w:rsidR="00033B25" w:rsidRDefault="00BB2891" w:rsidP="005C38ED">
            <w:pPr>
              <w:pStyle w:val="TableParagraph"/>
              <w:spacing w:line="265" w:lineRule="exact"/>
              <w:jc w:val="center"/>
            </w:pPr>
            <w:r>
              <w:t>-</w:t>
            </w:r>
          </w:p>
        </w:tc>
        <w:tc>
          <w:tcPr>
            <w:tcW w:w="709" w:type="dxa"/>
            <w:vAlign w:val="center"/>
          </w:tcPr>
          <w:p w:rsidR="00033B25" w:rsidRDefault="00BB2891" w:rsidP="005C38ED">
            <w:pPr>
              <w:pStyle w:val="TableParagraph"/>
              <w:spacing w:line="265" w:lineRule="exact"/>
              <w:jc w:val="center"/>
            </w:pPr>
            <w:r>
              <w:t>6000</w:t>
            </w:r>
          </w:p>
        </w:tc>
        <w:tc>
          <w:tcPr>
            <w:tcW w:w="567" w:type="dxa"/>
            <w:vAlign w:val="center"/>
          </w:tcPr>
          <w:p w:rsidR="00033B25" w:rsidRDefault="00BB2891" w:rsidP="005C38ED">
            <w:pPr>
              <w:pStyle w:val="TableParagraph"/>
              <w:spacing w:line="265" w:lineRule="exact"/>
              <w:jc w:val="center"/>
            </w:pPr>
            <w:r>
              <w:t>5550</w:t>
            </w:r>
          </w:p>
        </w:tc>
        <w:tc>
          <w:tcPr>
            <w:tcW w:w="567" w:type="dxa"/>
            <w:vAlign w:val="center"/>
          </w:tcPr>
          <w:p w:rsidR="00033B25" w:rsidRDefault="00BB2891" w:rsidP="005C38ED">
            <w:pPr>
              <w:pStyle w:val="TableParagraph"/>
              <w:spacing w:line="265" w:lineRule="exact"/>
              <w:jc w:val="center"/>
            </w:pPr>
            <w:r>
              <w:t>5250</w:t>
            </w:r>
          </w:p>
        </w:tc>
        <w:tc>
          <w:tcPr>
            <w:tcW w:w="567" w:type="dxa"/>
            <w:vAlign w:val="center"/>
          </w:tcPr>
          <w:p w:rsidR="00033B25" w:rsidRDefault="00BB2891" w:rsidP="00E8677D">
            <w:pPr>
              <w:pStyle w:val="TableParagraph"/>
              <w:spacing w:line="265" w:lineRule="exact"/>
              <w:ind w:left="-13" w:right="-5"/>
              <w:jc w:val="center"/>
            </w:pPr>
            <w:r>
              <w:t>-</w:t>
            </w:r>
          </w:p>
        </w:tc>
      </w:tr>
      <w:tr w:rsidR="00BB2891" w:rsidRPr="00477F8A" w:rsidTr="005C38ED">
        <w:trPr>
          <w:trHeight w:val="806"/>
        </w:trPr>
        <w:tc>
          <w:tcPr>
            <w:tcW w:w="1838" w:type="dxa"/>
            <w:shd w:val="clear" w:color="auto" w:fill="E7E6E6" w:themeFill="background2"/>
            <w:vAlign w:val="center"/>
          </w:tcPr>
          <w:p w:rsidR="00BB2891" w:rsidRPr="00BB2891" w:rsidRDefault="00BB2891" w:rsidP="005C38ED">
            <w:pPr>
              <w:pStyle w:val="TableParagraph"/>
              <w:spacing w:line="265" w:lineRule="exact"/>
              <w:ind w:left="69"/>
              <w:rPr>
                <w:rFonts w:ascii="Century Gothic" w:hAnsi="Century Gothic"/>
                <w:i/>
                <w:sz w:val="18"/>
                <w:szCs w:val="18"/>
                <w:lang w:val="fr-FR"/>
              </w:rPr>
            </w:pPr>
            <w:r w:rsidRPr="00BB2891">
              <w:rPr>
                <w:rFonts w:ascii="Century Gothic" w:hAnsi="Century Gothic"/>
                <w:i/>
                <w:sz w:val="18"/>
                <w:szCs w:val="18"/>
                <w:lang w:val="fr-FR"/>
              </w:rPr>
              <w:t>Bibliothécaires</w:t>
            </w:r>
          </w:p>
          <w:p w:rsidR="00BB2891" w:rsidRPr="00BB2891" w:rsidRDefault="00BB2891" w:rsidP="005C38ED">
            <w:pPr>
              <w:pStyle w:val="TableParagraph"/>
              <w:spacing w:line="265" w:lineRule="exact"/>
              <w:ind w:left="69"/>
              <w:rPr>
                <w:rFonts w:ascii="Century Gothic" w:hAnsi="Century Gothic"/>
                <w:i/>
                <w:sz w:val="18"/>
                <w:szCs w:val="18"/>
                <w:lang w:val="fr-FR"/>
              </w:rPr>
            </w:pPr>
            <w:r w:rsidRPr="00BB2891">
              <w:rPr>
                <w:rFonts w:ascii="Century Gothic" w:hAnsi="Century Gothic"/>
                <w:i/>
                <w:sz w:val="18"/>
                <w:szCs w:val="18"/>
                <w:lang w:val="fr-FR"/>
              </w:rPr>
              <w:t>Attachés de conservation du patrimoine</w:t>
            </w:r>
          </w:p>
        </w:tc>
        <w:tc>
          <w:tcPr>
            <w:tcW w:w="709" w:type="dxa"/>
            <w:vAlign w:val="center"/>
          </w:tcPr>
          <w:p w:rsidR="00BB2891" w:rsidRPr="00BB2891" w:rsidRDefault="00BB2891" w:rsidP="005C38ED">
            <w:pPr>
              <w:pStyle w:val="TableParagraph"/>
              <w:spacing w:line="265" w:lineRule="exact"/>
              <w:jc w:val="center"/>
              <w:rPr>
                <w:lang w:val="fr-FR"/>
              </w:rPr>
            </w:pPr>
            <w:r>
              <w:rPr>
                <w:lang w:val="fr-FR"/>
              </w:rPr>
              <w:t>29750</w:t>
            </w:r>
          </w:p>
        </w:tc>
        <w:tc>
          <w:tcPr>
            <w:tcW w:w="709" w:type="dxa"/>
            <w:vAlign w:val="center"/>
          </w:tcPr>
          <w:p w:rsidR="00BB2891" w:rsidRPr="00BB2891" w:rsidRDefault="00BB2891" w:rsidP="005C38ED">
            <w:pPr>
              <w:pStyle w:val="TableParagraph"/>
              <w:spacing w:line="265" w:lineRule="exact"/>
              <w:jc w:val="center"/>
              <w:rPr>
                <w:lang w:val="fr-FR"/>
              </w:rPr>
            </w:pPr>
            <w:r>
              <w:rPr>
                <w:lang w:val="fr-FR"/>
              </w:rPr>
              <w:t>27200</w:t>
            </w:r>
          </w:p>
        </w:tc>
        <w:tc>
          <w:tcPr>
            <w:tcW w:w="708" w:type="dxa"/>
            <w:vAlign w:val="center"/>
          </w:tcPr>
          <w:p w:rsidR="00BB2891" w:rsidRPr="00BB2891" w:rsidRDefault="00BB2891" w:rsidP="005C38ED">
            <w:pPr>
              <w:pStyle w:val="TableParagraph"/>
              <w:spacing w:line="265" w:lineRule="exact"/>
              <w:ind w:left="5"/>
              <w:jc w:val="center"/>
              <w:rPr>
                <w:lang w:val="fr-FR"/>
              </w:rPr>
            </w:pPr>
            <w:r>
              <w:rPr>
                <w:lang w:val="fr-FR"/>
              </w:rPr>
              <w:t>-</w:t>
            </w:r>
          </w:p>
        </w:tc>
        <w:tc>
          <w:tcPr>
            <w:tcW w:w="709" w:type="dxa"/>
            <w:vAlign w:val="center"/>
          </w:tcPr>
          <w:p w:rsidR="00BB2891" w:rsidRPr="00BB2891" w:rsidRDefault="00BB2891" w:rsidP="005C38ED">
            <w:pPr>
              <w:pStyle w:val="TableParagraph"/>
              <w:spacing w:line="265" w:lineRule="exact"/>
              <w:jc w:val="center"/>
              <w:rPr>
                <w:lang w:val="fr-FR"/>
              </w:rPr>
            </w:pPr>
            <w:r>
              <w:rPr>
                <w:lang w:val="fr-FR"/>
              </w:rPr>
              <w:t>-</w:t>
            </w:r>
          </w:p>
        </w:tc>
        <w:tc>
          <w:tcPr>
            <w:tcW w:w="709" w:type="dxa"/>
            <w:vAlign w:val="center"/>
          </w:tcPr>
          <w:p w:rsidR="00BB2891" w:rsidRPr="00BB2891" w:rsidRDefault="00BB2891" w:rsidP="005C38ED">
            <w:pPr>
              <w:pStyle w:val="TableParagraph"/>
              <w:spacing w:line="265" w:lineRule="exact"/>
              <w:jc w:val="center"/>
              <w:rPr>
                <w:lang w:val="fr-FR"/>
              </w:rPr>
            </w:pPr>
            <w:r>
              <w:rPr>
                <w:lang w:val="fr-FR"/>
              </w:rPr>
              <w:t>-</w:t>
            </w:r>
          </w:p>
        </w:tc>
        <w:tc>
          <w:tcPr>
            <w:tcW w:w="709" w:type="dxa"/>
            <w:vAlign w:val="center"/>
          </w:tcPr>
          <w:p w:rsidR="00BB2891" w:rsidRPr="00BB2891" w:rsidRDefault="00BB2891" w:rsidP="005C38ED">
            <w:pPr>
              <w:pStyle w:val="TableParagraph"/>
              <w:spacing w:line="265" w:lineRule="exact"/>
              <w:ind w:left="3"/>
              <w:jc w:val="center"/>
              <w:rPr>
                <w:lang w:val="fr-FR"/>
              </w:rPr>
            </w:pPr>
            <w:r>
              <w:rPr>
                <w:lang w:val="fr-FR"/>
              </w:rPr>
              <w:t>-</w:t>
            </w:r>
          </w:p>
        </w:tc>
        <w:tc>
          <w:tcPr>
            <w:tcW w:w="708" w:type="dxa"/>
            <w:vAlign w:val="center"/>
          </w:tcPr>
          <w:p w:rsidR="00BB2891" w:rsidRPr="00BB2891" w:rsidRDefault="00BB2891" w:rsidP="005C38ED">
            <w:pPr>
              <w:pStyle w:val="TableParagraph"/>
              <w:spacing w:line="265" w:lineRule="exact"/>
              <w:jc w:val="center"/>
              <w:rPr>
                <w:lang w:val="fr-FR"/>
              </w:rPr>
            </w:pPr>
            <w:r>
              <w:rPr>
                <w:lang w:val="fr-FR"/>
              </w:rPr>
              <w:t>-</w:t>
            </w:r>
          </w:p>
        </w:tc>
        <w:tc>
          <w:tcPr>
            <w:tcW w:w="709" w:type="dxa"/>
            <w:vAlign w:val="center"/>
          </w:tcPr>
          <w:p w:rsidR="00BB2891" w:rsidRPr="00BB2891" w:rsidRDefault="00BB2891" w:rsidP="005C38ED">
            <w:pPr>
              <w:pStyle w:val="TableParagraph"/>
              <w:spacing w:line="265" w:lineRule="exact"/>
              <w:jc w:val="center"/>
              <w:rPr>
                <w:lang w:val="fr-FR"/>
              </w:rPr>
            </w:pPr>
            <w:r>
              <w:rPr>
                <w:lang w:val="fr-FR"/>
              </w:rPr>
              <w:t>-</w:t>
            </w:r>
          </w:p>
        </w:tc>
        <w:tc>
          <w:tcPr>
            <w:tcW w:w="709" w:type="dxa"/>
            <w:vAlign w:val="center"/>
          </w:tcPr>
          <w:p w:rsidR="00BB2891" w:rsidRPr="00BB2891" w:rsidRDefault="00BB2891" w:rsidP="005C38ED">
            <w:pPr>
              <w:pStyle w:val="TableParagraph"/>
              <w:spacing w:line="265" w:lineRule="exact"/>
              <w:jc w:val="center"/>
              <w:rPr>
                <w:lang w:val="fr-FR"/>
              </w:rPr>
            </w:pPr>
            <w:r>
              <w:rPr>
                <w:lang w:val="fr-FR"/>
              </w:rPr>
              <w:t>5250</w:t>
            </w:r>
          </w:p>
        </w:tc>
        <w:tc>
          <w:tcPr>
            <w:tcW w:w="567" w:type="dxa"/>
            <w:vAlign w:val="center"/>
          </w:tcPr>
          <w:p w:rsidR="00BB2891" w:rsidRPr="00BB2891" w:rsidRDefault="00BB2891" w:rsidP="005C38ED">
            <w:pPr>
              <w:pStyle w:val="TableParagraph"/>
              <w:spacing w:line="265" w:lineRule="exact"/>
              <w:jc w:val="center"/>
              <w:rPr>
                <w:lang w:val="fr-FR"/>
              </w:rPr>
            </w:pPr>
            <w:r>
              <w:rPr>
                <w:lang w:val="fr-FR"/>
              </w:rPr>
              <w:t>4800</w:t>
            </w:r>
          </w:p>
        </w:tc>
        <w:tc>
          <w:tcPr>
            <w:tcW w:w="567" w:type="dxa"/>
            <w:vAlign w:val="center"/>
          </w:tcPr>
          <w:p w:rsidR="00BB2891" w:rsidRPr="00BB2891" w:rsidRDefault="00BB2891" w:rsidP="005C38ED">
            <w:pPr>
              <w:pStyle w:val="TableParagraph"/>
              <w:spacing w:line="265" w:lineRule="exact"/>
              <w:jc w:val="center"/>
              <w:rPr>
                <w:lang w:val="fr-FR"/>
              </w:rPr>
            </w:pPr>
            <w:r>
              <w:rPr>
                <w:lang w:val="fr-FR"/>
              </w:rPr>
              <w:t>-</w:t>
            </w:r>
          </w:p>
        </w:tc>
        <w:tc>
          <w:tcPr>
            <w:tcW w:w="567" w:type="dxa"/>
            <w:vAlign w:val="center"/>
          </w:tcPr>
          <w:p w:rsidR="00BB2891" w:rsidRPr="00BB2891" w:rsidRDefault="00BB2891" w:rsidP="00E8677D">
            <w:pPr>
              <w:pStyle w:val="TableParagraph"/>
              <w:spacing w:line="265" w:lineRule="exact"/>
              <w:ind w:left="-13" w:right="-5"/>
              <w:jc w:val="center"/>
              <w:rPr>
                <w:lang w:val="fr-FR"/>
              </w:rPr>
            </w:pPr>
            <w:r>
              <w:rPr>
                <w:lang w:val="fr-FR"/>
              </w:rPr>
              <w:t>-</w:t>
            </w:r>
          </w:p>
        </w:tc>
      </w:tr>
      <w:tr w:rsidR="009E3BE2" w:rsidTr="005C38ED">
        <w:trPr>
          <w:trHeight w:val="690"/>
        </w:trPr>
        <w:tc>
          <w:tcPr>
            <w:tcW w:w="1838" w:type="dxa"/>
            <w:shd w:val="clear" w:color="auto" w:fill="E7E6E6" w:themeFill="background2"/>
            <w:vAlign w:val="center"/>
          </w:tcPr>
          <w:p w:rsidR="009E3BE2" w:rsidRPr="00222C9F" w:rsidRDefault="009E3BE2" w:rsidP="005C38ED">
            <w:pPr>
              <w:pStyle w:val="TableParagraph"/>
              <w:ind w:left="69" w:right="198"/>
              <w:rPr>
                <w:rFonts w:ascii="Century Gothic" w:hAnsi="Century Gothic"/>
                <w:i/>
                <w:sz w:val="18"/>
                <w:szCs w:val="18"/>
              </w:rPr>
            </w:pPr>
            <w:r w:rsidRPr="00477F8A">
              <w:rPr>
                <w:rFonts w:ascii="Century Gothic" w:hAnsi="Century Gothic"/>
                <w:i/>
                <w:sz w:val="18"/>
                <w:szCs w:val="18"/>
                <w:lang w:val="fr-FR"/>
              </w:rPr>
              <w:t>Conseillers</w:t>
            </w:r>
            <w:r w:rsidR="005C38ED">
              <w:rPr>
                <w:rFonts w:ascii="Century Gothic" w:hAnsi="Century Gothic"/>
                <w:i/>
                <w:sz w:val="18"/>
                <w:szCs w:val="18"/>
              </w:rPr>
              <w:t xml:space="preserve"> socio-</w:t>
            </w:r>
            <w:proofErr w:type="spellStart"/>
            <w:r w:rsidRPr="00222C9F">
              <w:rPr>
                <w:rFonts w:ascii="Century Gothic" w:hAnsi="Century Gothic"/>
                <w:i/>
                <w:sz w:val="18"/>
                <w:szCs w:val="18"/>
              </w:rPr>
              <w:t>éducatifs</w:t>
            </w:r>
            <w:proofErr w:type="spellEnd"/>
          </w:p>
        </w:tc>
        <w:tc>
          <w:tcPr>
            <w:tcW w:w="709" w:type="dxa"/>
            <w:vAlign w:val="center"/>
          </w:tcPr>
          <w:p w:rsidR="009E3BE2" w:rsidRDefault="009E3BE2" w:rsidP="005C38ED">
            <w:pPr>
              <w:pStyle w:val="TableParagraph"/>
              <w:spacing w:line="265" w:lineRule="exact"/>
              <w:jc w:val="center"/>
            </w:pPr>
            <w:r>
              <w:t>19480</w:t>
            </w:r>
          </w:p>
        </w:tc>
        <w:tc>
          <w:tcPr>
            <w:tcW w:w="709" w:type="dxa"/>
            <w:vAlign w:val="center"/>
          </w:tcPr>
          <w:p w:rsidR="009E3BE2" w:rsidRDefault="009E3BE2" w:rsidP="005C38ED">
            <w:pPr>
              <w:pStyle w:val="TableParagraph"/>
              <w:spacing w:line="265" w:lineRule="exact"/>
              <w:jc w:val="center"/>
            </w:pPr>
            <w:r>
              <w:t>15300</w:t>
            </w:r>
          </w:p>
        </w:tc>
        <w:tc>
          <w:tcPr>
            <w:tcW w:w="708" w:type="dxa"/>
            <w:vAlign w:val="center"/>
          </w:tcPr>
          <w:p w:rsidR="009E3BE2" w:rsidRDefault="009E3BE2" w:rsidP="005C38ED">
            <w:pPr>
              <w:pStyle w:val="TableParagraph"/>
              <w:spacing w:line="265" w:lineRule="exact"/>
              <w:ind w:left="5"/>
              <w:jc w:val="center"/>
            </w:pPr>
            <w:r>
              <w:t>-</w:t>
            </w:r>
          </w:p>
        </w:tc>
        <w:tc>
          <w:tcPr>
            <w:tcW w:w="709"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19480</w:t>
            </w:r>
          </w:p>
        </w:tc>
        <w:tc>
          <w:tcPr>
            <w:tcW w:w="709" w:type="dxa"/>
            <w:vAlign w:val="center"/>
          </w:tcPr>
          <w:p w:rsidR="009E3BE2" w:rsidRDefault="009E3BE2" w:rsidP="005C38ED">
            <w:pPr>
              <w:pStyle w:val="TableParagraph"/>
              <w:spacing w:line="265" w:lineRule="exact"/>
              <w:ind w:left="3"/>
              <w:jc w:val="center"/>
            </w:pPr>
            <w:r>
              <w:t>15300</w:t>
            </w:r>
          </w:p>
        </w:tc>
        <w:tc>
          <w:tcPr>
            <w:tcW w:w="708"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3440</w:t>
            </w:r>
          </w:p>
        </w:tc>
        <w:tc>
          <w:tcPr>
            <w:tcW w:w="567" w:type="dxa"/>
            <w:vAlign w:val="center"/>
          </w:tcPr>
          <w:p w:rsidR="009E3BE2" w:rsidRDefault="009E3BE2" w:rsidP="005C38ED">
            <w:pPr>
              <w:pStyle w:val="TableParagraph"/>
              <w:spacing w:line="265" w:lineRule="exact"/>
              <w:jc w:val="center"/>
            </w:pPr>
            <w:r>
              <w:t>2700</w:t>
            </w:r>
          </w:p>
        </w:tc>
        <w:tc>
          <w:tcPr>
            <w:tcW w:w="567" w:type="dxa"/>
            <w:vAlign w:val="center"/>
          </w:tcPr>
          <w:p w:rsidR="009E3BE2" w:rsidRDefault="009E3BE2" w:rsidP="005C38ED">
            <w:pPr>
              <w:pStyle w:val="TableParagraph"/>
              <w:spacing w:line="265" w:lineRule="exact"/>
              <w:jc w:val="center"/>
            </w:pPr>
            <w:r>
              <w:t>-</w:t>
            </w:r>
          </w:p>
        </w:tc>
        <w:tc>
          <w:tcPr>
            <w:tcW w:w="567" w:type="dxa"/>
            <w:vAlign w:val="center"/>
          </w:tcPr>
          <w:p w:rsidR="009E3BE2" w:rsidRDefault="009E3BE2" w:rsidP="00E8677D">
            <w:pPr>
              <w:pStyle w:val="TableParagraph"/>
              <w:spacing w:line="265" w:lineRule="exact"/>
              <w:ind w:left="-13" w:right="-5"/>
              <w:jc w:val="center"/>
            </w:pPr>
            <w:r>
              <w:t>-</w:t>
            </w:r>
          </w:p>
        </w:tc>
      </w:tr>
      <w:tr w:rsidR="009E3BE2" w:rsidTr="005C38ED">
        <w:trPr>
          <w:trHeight w:val="1139"/>
        </w:trPr>
        <w:tc>
          <w:tcPr>
            <w:tcW w:w="1838" w:type="dxa"/>
            <w:shd w:val="clear" w:color="auto" w:fill="E7E6E6" w:themeFill="background2"/>
            <w:vAlign w:val="center"/>
          </w:tcPr>
          <w:p w:rsidR="009E3BE2" w:rsidRPr="00222C9F" w:rsidRDefault="009E3BE2" w:rsidP="005C38ED">
            <w:pPr>
              <w:pStyle w:val="TableParagraph"/>
              <w:ind w:left="69" w:right="385"/>
              <w:rPr>
                <w:rFonts w:ascii="Century Gothic" w:hAnsi="Century Gothic"/>
                <w:i/>
                <w:sz w:val="18"/>
                <w:szCs w:val="18"/>
                <w:lang w:val="fr-FR"/>
              </w:rPr>
            </w:pPr>
            <w:r w:rsidRPr="00222C9F">
              <w:rPr>
                <w:rFonts w:ascii="Century Gothic" w:hAnsi="Century Gothic"/>
                <w:i/>
                <w:sz w:val="18"/>
                <w:szCs w:val="18"/>
                <w:lang w:val="fr-FR"/>
              </w:rPr>
              <w:t xml:space="preserve">Rédacteurs </w:t>
            </w:r>
            <w:r>
              <w:rPr>
                <w:rFonts w:ascii="Century Gothic" w:hAnsi="Century Gothic"/>
                <w:i/>
                <w:sz w:val="18"/>
                <w:szCs w:val="18"/>
                <w:lang w:val="fr-FR"/>
              </w:rPr>
              <w:t>É</w:t>
            </w:r>
            <w:r w:rsidRPr="00222C9F">
              <w:rPr>
                <w:rFonts w:ascii="Century Gothic" w:hAnsi="Century Gothic"/>
                <w:i/>
                <w:sz w:val="18"/>
                <w:szCs w:val="18"/>
                <w:lang w:val="fr-FR"/>
              </w:rPr>
              <w:t>ducateurs des APS</w:t>
            </w:r>
          </w:p>
          <w:p w:rsidR="009E3BE2" w:rsidRPr="00222C9F" w:rsidRDefault="009E3BE2" w:rsidP="005C38ED">
            <w:pPr>
              <w:pStyle w:val="TableParagraph"/>
              <w:ind w:left="69"/>
              <w:rPr>
                <w:rFonts w:ascii="Century Gothic" w:hAnsi="Century Gothic"/>
                <w:i/>
                <w:sz w:val="18"/>
                <w:szCs w:val="18"/>
                <w:lang w:val="fr-FR"/>
              </w:rPr>
            </w:pPr>
            <w:r w:rsidRPr="00222C9F">
              <w:rPr>
                <w:rFonts w:ascii="Century Gothic" w:hAnsi="Century Gothic"/>
                <w:i/>
                <w:sz w:val="18"/>
                <w:szCs w:val="18"/>
                <w:lang w:val="fr-FR"/>
              </w:rPr>
              <w:t>Animateurs</w:t>
            </w:r>
          </w:p>
        </w:tc>
        <w:tc>
          <w:tcPr>
            <w:tcW w:w="709" w:type="dxa"/>
            <w:vAlign w:val="center"/>
          </w:tcPr>
          <w:p w:rsidR="009E3BE2" w:rsidRPr="008E50F4" w:rsidRDefault="009E3BE2" w:rsidP="005C38ED">
            <w:pPr>
              <w:pStyle w:val="TableParagraph"/>
              <w:spacing w:before="8"/>
              <w:jc w:val="center"/>
              <w:rPr>
                <w:rFonts w:ascii="Century Gothic"/>
                <w:i/>
                <w:sz w:val="21"/>
                <w:lang w:val="fr-FR"/>
              </w:rPr>
            </w:pPr>
          </w:p>
          <w:p w:rsidR="009E3BE2" w:rsidRDefault="009E3BE2" w:rsidP="005C38ED">
            <w:pPr>
              <w:pStyle w:val="TableParagraph"/>
              <w:jc w:val="center"/>
            </w:pPr>
            <w:r>
              <w:t>17480</w:t>
            </w:r>
          </w:p>
        </w:tc>
        <w:tc>
          <w:tcPr>
            <w:tcW w:w="709" w:type="dxa"/>
            <w:vAlign w:val="center"/>
          </w:tcPr>
          <w:p w:rsidR="009E3BE2" w:rsidRDefault="009E3BE2" w:rsidP="005C38ED">
            <w:pPr>
              <w:pStyle w:val="TableParagraph"/>
              <w:spacing w:before="8"/>
              <w:jc w:val="center"/>
              <w:rPr>
                <w:rFonts w:ascii="Century Gothic"/>
                <w:i/>
                <w:sz w:val="21"/>
              </w:rPr>
            </w:pPr>
          </w:p>
          <w:p w:rsidR="009E3BE2" w:rsidRDefault="009E3BE2" w:rsidP="005C38ED">
            <w:pPr>
              <w:pStyle w:val="TableParagraph"/>
              <w:jc w:val="center"/>
            </w:pPr>
            <w:r>
              <w:t>16015</w:t>
            </w:r>
          </w:p>
        </w:tc>
        <w:tc>
          <w:tcPr>
            <w:tcW w:w="708" w:type="dxa"/>
            <w:vAlign w:val="center"/>
          </w:tcPr>
          <w:p w:rsidR="009E3BE2" w:rsidRDefault="009E3BE2" w:rsidP="005C38ED">
            <w:pPr>
              <w:pStyle w:val="TableParagraph"/>
              <w:spacing w:before="8"/>
              <w:ind w:left="5"/>
              <w:jc w:val="center"/>
              <w:rPr>
                <w:rFonts w:ascii="Century Gothic"/>
                <w:i/>
                <w:sz w:val="21"/>
              </w:rPr>
            </w:pPr>
          </w:p>
          <w:p w:rsidR="009E3BE2" w:rsidRDefault="009E3BE2" w:rsidP="005C38ED">
            <w:pPr>
              <w:pStyle w:val="TableParagraph"/>
              <w:ind w:left="5"/>
              <w:jc w:val="center"/>
            </w:pPr>
            <w:r>
              <w:t>14650</w:t>
            </w:r>
          </w:p>
        </w:tc>
        <w:tc>
          <w:tcPr>
            <w:tcW w:w="709" w:type="dxa"/>
            <w:vAlign w:val="center"/>
          </w:tcPr>
          <w:p w:rsidR="009E3BE2" w:rsidRDefault="009E3BE2" w:rsidP="005C38ED">
            <w:pPr>
              <w:pStyle w:val="TableParagraph"/>
              <w:spacing w:before="8"/>
              <w:jc w:val="center"/>
              <w:rPr>
                <w:rFonts w:ascii="Century Gothic"/>
                <w:i/>
                <w:sz w:val="21"/>
              </w:rPr>
            </w:pPr>
          </w:p>
          <w:p w:rsidR="009E3BE2" w:rsidRDefault="009E3BE2" w:rsidP="005C38ED">
            <w:pPr>
              <w:pStyle w:val="TableParagraph"/>
              <w:jc w:val="center"/>
            </w:pPr>
            <w:r>
              <w:t>-</w:t>
            </w:r>
          </w:p>
        </w:tc>
        <w:tc>
          <w:tcPr>
            <w:tcW w:w="709" w:type="dxa"/>
            <w:vAlign w:val="center"/>
          </w:tcPr>
          <w:p w:rsidR="009E3BE2" w:rsidRDefault="009E3BE2" w:rsidP="005C38ED">
            <w:pPr>
              <w:pStyle w:val="TableParagraph"/>
              <w:spacing w:before="8"/>
              <w:jc w:val="center"/>
              <w:rPr>
                <w:rFonts w:ascii="Century Gothic"/>
                <w:i/>
                <w:sz w:val="21"/>
              </w:rPr>
            </w:pPr>
          </w:p>
          <w:p w:rsidR="009E3BE2" w:rsidRDefault="009E3BE2" w:rsidP="005C38ED">
            <w:pPr>
              <w:pStyle w:val="TableParagraph"/>
              <w:jc w:val="center"/>
            </w:pPr>
            <w:r>
              <w:t>8030</w:t>
            </w:r>
          </w:p>
        </w:tc>
        <w:tc>
          <w:tcPr>
            <w:tcW w:w="709" w:type="dxa"/>
            <w:vAlign w:val="center"/>
          </w:tcPr>
          <w:p w:rsidR="009E3BE2" w:rsidRDefault="009E3BE2" w:rsidP="005C38ED">
            <w:pPr>
              <w:pStyle w:val="TableParagraph"/>
              <w:spacing w:before="8"/>
              <w:ind w:left="3"/>
              <w:jc w:val="center"/>
              <w:rPr>
                <w:rFonts w:ascii="Century Gothic"/>
                <w:i/>
                <w:sz w:val="21"/>
              </w:rPr>
            </w:pPr>
          </w:p>
          <w:p w:rsidR="009E3BE2" w:rsidRDefault="009E3BE2" w:rsidP="005C38ED">
            <w:pPr>
              <w:pStyle w:val="TableParagraph"/>
              <w:ind w:left="3"/>
              <w:jc w:val="center"/>
            </w:pPr>
            <w:r>
              <w:t>7220</w:t>
            </w:r>
          </w:p>
        </w:tc>
        <w:tc>
          <w:tcPr>
            <w:tcW w:w="708" w:type="dxa"/>
            <w:vAlign w:val="center"/>
          </w:tcPr>
          <w:p w:rsidR="009E3BE2" w:rsidRDefault="009E3BE2" w:rsidP="005C38ED">
            <w:pPr>
              <w:pStyle w:val="TableParagraph"/>
              <w:spacing w:before="8"/>
              <w:jc w:val="center"/>
              <w:rPr>
                <w:rFonts w:ascii="Century Gothic"/>
                <w:i/>
                <w:sz w:val="21"/>
              </w:rPr>
            </w:pPr>
          </w:p>
          <w:p w:rsidR="009E3BE2" w:rsidRDefault="009E3BE2" w:rsidP="005C38ED">
            <w:pPr>
              <w:pStyle w:val="TableParagraph"/>
              <w:jc w:val="center"/>
            </w:pPr>
            <w:r>
              <w:t>6670</w:t>
            </w:r>
          </w:p>
        </w:tc>
        <w:tc>
          <w:tcPr>
            <w:tcW w:w="709" w:type="dxa"/>
            <w:vAlign w:val="center"/>
          </w:tcPr>
          <w:p w:rsidR="009E3BE2" w:rsidRDefault="009E3BE2" w:rsidP="005C38ED">
            <w:pPr>
              <w:pStyle w:val="TableParagraph"/>
              <w:spacing w:before="8"/>
              <w:jc w:val="center"/>
              <w:rPr>
                <w:rFonts w:ascii="Century Gothic"/>
                <w:i/>
                <w:sz w:val="21"/>
              </w:rPr>
            </w:pPr>
          </w:p>
          <w:p w:rsidR="009E3BE2" w:rsidRDefault="009E3BE2" w:rsidP="005C38ED">
            <w:pPr>
              <w:pStyle w:val="TableParagraph"/>
              <w:jc w:val="center"/>
            </w:pPr>
            <w:r>
              <w:t>-</w:t>
            </w:r>
          </w:p>
        </w:tc>
        <w:tc>
          <w:tcPr>
            <w:tcW w:w="709" w:type="dxa"/>
            <w:vAlign w:val="center"/>
          </w:tcPr>
          <w:p w:rsidR="009E3BE2" w:rsidRDefault="009E3BE2" w:rsidP="005C38ED">
            <w:pPr>
              <w:pStyle w:val="TableParagraph"/>
              <w:spacing w:before="8"/>
              <w:jc w:val="center"/>
              <w:rPr>
                <w:rFonts w:ascii="Century Gothic"/>
                <w:i/>
                <w:sz w:val="21"/>
              </w:rPr>
            </w:pPr>
          </w:p>
          <w:p w:rsidR="009E3BE2" w:rsidRDefault="009E3BE2" w:rsidP="005C38ED">
            <w:pPr>
              <w:pStyle w:val="TableParagraph"/>
              <w:jc w:val="center"/>
            </w:pPr>
            <w:r>
              <w:t>2380</w:t>
            </w:r>
          </w:p>
        </w:tc>
        <w:tc>
          <w:tcPr>
            <w:tcW w:w="567" w:type="dxa"/>
            <w:vAlign w:val="center"/>
          </w:tcPr>
          <w:p w:rsidR="009E3BE2" w:rsidRDefault="009E3BE2" w:rsidP="005C38ED">
            <w:pPr>
              <w:pStyle w:val="TableParagraph"/>
              <w:spacing w:before="8"/>
              <w:jc w:val="center"/>
              <w:rPr>
                <w:rFonts w:ascii="Century Gothic"/>
                <w:i/>
                <w:sz w:val="21"/>
              </w:rPr>
            </w:pPr>
          </w:p>
          <w:p w:rsidR="009E3BE2" w:rsidRDefault="009E3BE2" w:rsidP="005C38ED">
            <w:pPr>
              <w:pStyle w:val="TableParagraph"/>
              <w:jc w:val="center"/>
            </w:pPr>
            <w:r>
              <w:t>2185</w:t>
            </w:r>
          </w:p>
        </w:tc>
        <w:tc>
          <w:tcPr>
            <w:tcW w:w="567" w:type="dxa"/>
            <w:vAlign w:val="center"/>
          </w:tcPr>
          <w:p w:rsidR="009E3BE2" w:rsidRDefault="009E3BE2" w:rsidP="005C38ED">
            <w:pPr>
              <w:pStyle w:val="TableParagraph"/>
              <w:spacing w:before="8"/>
              <w:jc w:val="center"/>
              <w:rPr>
                <w:rFonts w:ascii="Century Gothic"/>
                <w:i/>
                <w:sz w:val="21"/>
              </w:rPr>
            </w:pPr>
          </w:p>
          <w:p w:rsidR="009E3BE2" w:rsidRDefault="009E3BE2" w:rsidP="005C38ED">
            <w:pPr>
              <w:pStyle w:val="TableParagraph"/>
              <w:jc w:val="center"/>
            </w:pPr>
            <w:r>
              <w:t>1995</w:t>
            </w:r>
          </w:p>
        </w:tc>
        <w:tc>
          <w:tcPr>
            <w:tcW w:w="567" w:type="dxa"/>
            <w:vAlign w:val="center"/>
          </w:tcPr>
          <w:p w:rsidR="009E3BE2" w:rsidRDefault="009E3BE2" w:rsidP="00E8677D">
            <w:pPr>
              <w:pStyle w:val="TableParagraph"/>
              <w:spacing w:before="8"/>
              <w:ind w:left="-13" w:right="-5"/>
              <w:jc w:val="center"/>
              <w:rPr>
                <w:rFonts w:ascii="Century Gothic"/>
                <w:i/>
                <w:sz w:val="21"/>
              </w:rPr>
            </w:pPr>
          </w:p>
          <w:p w:rsidR="009E3BE2" w:rsidRDefault="009E3BE2" w:rsidP="00E8677D">
            <w:pPr>
              <w:pStyle w:val="TableParagraph"/>
              <w:ind w:left="-13" w:right="-5"/>
              <w:jc w:val="center"/>
            </w:pPr>
            <w:r>
              <w:t>-</w:t>
            </w:r>
          </w:p>
        </w:tc>
      </w:tr>
      <w:tr w:rsidR="00BB2891" w:rsidTr="005C38ED">
        <w:trPr>
          <w:trHeight w:val="1139"/>
        </w:trPr>
        <w:tc>
          <w:tcPr>
            <w:tcW w:w="1838" w:type="dxa"/>
            <w:shd w:val="clear" w:color="auto" w:fill="E7E6E6" w:themeFill="background2"/>
            <w:vAlign w:val="center"/>
          </w:tcPr>
          <w:p w:rsidR="00BB2891" w:rsidRPr="00BB2891" w:rsidRDefault="00BB2891" w:rsidP="005C38ED">
            <w:pPr>
              <w:pStyle w:val="TableParagraph"/>
              <w:ind w:left="69" w:right="385"/>
              <w:rPr>
                <w:rFonts w:ascii="Century Gothic" w:hAnsi="Century Gothic"/>
                <w:i/>
                <w:sz w:val="18"/>
                <w:szCs w:val="18"/>
                <w:lang w:val="fr-FR"/>
              </w:rPr>
            </w:pPr>
            <w:r w:rsidRPr="00BB2891">
              <w:rPr>
                <w:rFonts w:ascii="Century Gothic" w:hAnsi="Century Gothic"/>
                <w:i/>
                <w:sz w:val="18"/>
                <w:szCs w:val="18"/>
                <w:lang w:val="fr-FR"/>
              </w:rPr>
              <w:t>Assistants de conservation du patrimoine et des bibliothèques</w:t>
            </w:r>
          </w:p>
        </w:tc>
        <w:tc>
          <w:tcPr>
            <w:tcW w:w="709" w:type="dxa"/>
            <w:vAlign w:val="center"/>
          </w:tcPr>
          <w:p w:rsidR="00BB2891" w:rsidRPr="00BB2891" w:rsidRDefault="00BB2891" w:rsidP="00BB2891">
            <w:pPr>
              <w:pStyle w:val="TableParagraph"/>
              <w:jc w:val="center"/>
            </w:pPr>
            <w:r w:rsidRPr="00BB2891">
              <w:t>16720</w:t>
            </w:r>
          </w:p>
        </w:tc>
        <w:tc>
          <w:tcPr>
            <w:tcW w:w="709" w:type="dxa"/>
            <w:vAlign w:val="center"/>
          </w:tcPr>
          <w:p w:rsidR="00BB2891" w:rsidRPr="00BB2891" w:rsidRDefault="00BB2891" w:rsidP="00BB2891">
            <w:pPr>
              <w:pStyle w:val="TableParagraph"/>
              <w:jc w:val="center"/>
            </w:pPr>
            <w:r>
              <w:t>14960</w:t>
            </w:r>
          </w:p>
        </w:tc>
        <w:tc>
          <w:tcPr>
            <w:tcW w:w="708" w:type="dxa"/>
            <w:vAlign w:val="center"/>
          </w:tcPr>
          <w:p w:rsidR="00BB2891" w:rsidRPr="00BB2891" w:rsidRDefault="00BB2891" w:rsidP="00BB2891">
            <w:pPr>
              <w:pStyle w:val="TableParagraph"/>
              <w:jc w:val="center"/>
            </w:pPr>
            <w:r w:rsidRPr="00BB2891">
              <w:t>-</w:t>
            </w:r>
          </w:p>
        </w:tc>
        <w:tc>
          <w:tcPr>
            <w:tcW w:w="709" w:type="dxa"/>
            <w:vAlign w:val="center"/>
          </w:tcPr>
          <w:p w:rsidR="00BB2891" w:rsidRPr="00BB2891" w:rsidRDefault="00BB2891" w:rsidP="00BB2891">
            <w:pPr>
              <w:pStyle w:val="TableParagraph"/>
              <w:jc w:val="center"/>
            </w:pPr>
            <w:r w:rsidRPr="00BB2891">
              <w:t>-</w:t>
            </w:r>
          </w:p>
        </w:tc>
        <w:tc>
          <w:tcPr>
            <w:tcW w:w="709" w:type="dxa"/>
            <w:vAlign w:val="center"/>
          </w:tcPr>
          <w:p w:rsidR="00BB2891" w:rsidRPr="00BB2891" w:rsidRDefault="00BB2891" w:rsidP="00BB2891">
            <w:pPr>
              <w:pStyle w:val="TableParagraph"/>
              <w:jc w:val="center"/>
            </w:pPr>
            <w:r w:rsidRPr="00BB2891">
              <w:t>-</w:t>
            </w:r>
          </w:p>
        </w:tc>
        <w:tc>
          <w:tcPr>
            <w:tcW w:w="709" w:type="dxa"/>
            <w:vAlign w:val="center"/>
          </w:tcPr>
          <w:p w:rsidR="00BB2891" w:rsidRPr="00BB2891" w:rsidRDefault="00BB2891" w:rsidP="00BB2891">
            <w:pPr>
              <w:pStyle w:val="TableParagraph"/>
              <w:jc w:val="center"/>
            </w:pPr>
            <w:r w:rsidRPr="00BB2891">
              <w:t>-</w:t>
            </w:r>
          </w:p>
        </w:tc>
        <w:tc>
          <w:tcPr>
            <w:tcW w:w="708" w:type="dxa"/>
            <w:vAlign w:val="center"/>
          </w:tcPr>
          <w:p w:rsidR="00BB2891" w:rsidRPr="00BB2891" w:rsidRDefault="00BB2891" w:rsidP="00BB2891">
            <w:pPr>
              <w:pStyle w:val="TableParagraph"/>
              <w:jc w:val="center"/>
            </w:pPr>
            <w:r w:rsidRPr="00BB2891">
              <w:t>-</w:t>
            </w:r>
          </w:p>
        </w:tc>
        <w:tc>
          <w:tcPr>
            <w:tcW w:w="709" w:type="dxa"/>
            <w:vAlign w:val="center"/>
          </w:tcPr>
          <w:p w:rsidR="00BB2891" w:rsidRPr="00BB2891" w:rsidRDefault="00BB2891" w:rsidP="00BB2891">
            <w:pPr>
              <w:pStyle w:val="TableParagraph"/>
              <w:jc w:val="center"/>
            </w:pPr>
            <w:r w:rsidRPr="00BB2891">
              <w:t>-</w:t>
            </w:r>
          </w:p>
        </w:tc>
        <w:tc>
          <w:tcPr>
            <w:tcW w:w="709" w:type="dxa"/>
            <w:vAlign w:val="center"/>
          </w:tcPr>
          <w:p w:rsidR="00BB2891" w:rsidRPr="00BB2891" w:rsidRDefault="00BB2891" w:rsidP="00BB2891">
            <w:pPr>
              <w:pStyle w:val="TableParagraph"/>
              <w:jc w:val="center"/>
            </w:pPr>
            <w:r w:rsidRPr="00BB2891">
              <w:t>2280</w:t>
            </w:r>
          </w:p>
        </w:tc>
        <w:tc>
          <w:tcPr>
            <w:tcW w:w="567" w:type="dxa"/>
            <w:vAlign w:val="center"/>
          </w:tcPr>
          <w:p w:rsidR="00BB2891" w:rsidRPr="00BB2891" w:rsidRDefault="00BB2891" w:rsidP="00BB2891">
            <w:pPr>
              <w:pStyle w:val="TableParagraph"/>
              <w:jc w:val="center"/>
            </w:pPr>
            <w:r w:rsidRPr="00BB2891">
              <w:t>2040</w:t>
            </w:r>
          </w:p>
        </w:tc>
        <w:tc>
          <w:tcPr>
            <w:tcW w:w="567" w:type="dxa"/>
            <w:vAlign w:val="center"/>
          </w:tcPr>
          <w:p w:rsidR="00BB2891" w:rsidRPr="00BB2891" w:rsidRDefault="00BB2891" w:rsidP="00BB2891">
            <w:pPr>
              <w:pStyle w:val="TableParagraph"/>
              <w:jc w:val="center"/>
            </w:pPr>
            <w:r>
              <w:t>-</w:t>
            </w:r>
          </w:p>
        </w:tc>
        <w:tc>
          <w:tcPr>
            <w:tcW w:w="567" w:type="dxa"/>
            <w:vAlign w:val="center"/>
          </w:tcPr>
          <w:p w:rsidR="00BB2891" w:rsidRPr="00BB2891" w:rsidRDefault="00BB2891" w:rsidP="00BB2891">
            <w:pPr>
              <w:pStyle w:val="TableParagraph"/>
              <w:jc w:val="center"/>
            </w:pPr>
            <w:r w:rsidRPr="00BB2891">
              <w:t>-</w:t>
            </w:r>
          </w:p>
        </w:tc>
      </w:tr>
      <w:tr w:rsidR="009E3BE2" w:rsidTr="005C38ED">
        <w:trPr>
          <w:trHeight w:val="414"/>
        </w:trPr>
        <w:tc>
          <w:tcPr>
            <w:tcW w:w="1838" w:type="dxa"/>
            <w:shd w:val="clear" w:color="auto" w:fill="E7E6E6" w:themeFill="background2"/>
            <w:vAlign w:val="center"/>
          </w:tcPr>
          <w:p w:rsidR="009E3BE2" w:rsidRPr="00222C9F" w:rsidRDefault="009E3BE2" w:rsidP="005C38ED">
            <w:pPr>
              <w:pStyle w:val="TableParagraph"/>
              <w:spacing w:line="265" w:lineRule="exact"/>
              <w:ind w:left="69"/>
              <w:rPr>
                <w:rFonts w:ascii="Century Gothic" w:hAnsi="Century Gothic"/>
                <w:i/>
                <w:sz w:val="18"/>
                <w:szCs w:val="18"/>
              </w:rPr>
            </w:pPr>
            <w:proofErr w:type="spellStart"/>
            <w:r w:rsidRPr="00222C9F">
              <w:rPr>
                <w:rFonts w:ascii="Century Gothic" w:hAnsi="Century Gothic"/>
                <w:i/>
                <w:sz w:val="18"/>
                <w:szCs w:val="18"/>
              </w:rPr>
              <w:t>Techniciens</w:t>
            </w:r>
            <w:proofErr w:type="spellEnd"/>
          </w:p>
        </w:tc>
        <w:tc>
          <w:tcPr>
            <w:tcW w:w="709" w:type="dxa"/>
            <w:vAlign w:val="center"/>
          </w:tcPr>
          <w:p w:rsidR="009E3BE2" w:rsidRDefault="009E3BE2" w:rsidP="005C38ED">
            <w:pPr>
              <w:pStyle w:val="TableParagraph"/>
              <w:spacing w:line="265" w:lineRule="exact"/>
              <w:jc w:val="center"/>
            </w:pPr>
            <w:r>
              <w:t>11880</w:t>
            </w:r>
          </w:p>
        </w:tc>
        <w:tc>
          <w:tcPr>
            <w:tcW w:w="709" w:type="dxa"/>
            <w:vAlign w:val="center"/>
          </w:tcPr>
          <w:p w:rsidR="009E3BE2" w:rsidRDefault="009E3BE2" w:rsidP="005C38ED">
            <w:pPr>
              <w:pStyle w:val="TableParagraph"/>
              <w:spacing w:line="265" w:lineRule="exact"/>
              <w:jc w:val="center"/>
            </w:pPr>
            <w:r>
              <w:t>11090</w:t>
            </w:r>
          </w:p>
        </w:tc>
        <w:tc>
          <w:tcPr>
            <w:tcW w:w="708" w:type="dxa"/>
            <w:vAlign w:val="center"/>
          </w:tcPr>
          <w:p w:rsidR="009E3BE2" w:rsidRDefault="009E3BE2" w:rsidP="005C38ED">
            <w:pPr>
              <w:pStyle w:val="TableParagraph"/>
              <w:spacing w:line="265" w:lineRule="exact"/>
              <w:ind w:left="5"/>
              <w:jc w:val="center"/>
            </w:pPr>
            <w:r>
              <w:t>10300</w:t>
            </w:r>
          </w:p>
        </w:tc>
        <w:tc>
          <w:tcPr>
            <w:tcW w:w="709"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7370</w:t>
            </w:r>
          </w:p>
        </w:tc>
        <w:tc>
          <w:tcPr>
            <w:tcW w:w="709" w:type="dxa"/>
            <w:vAlign w:val="center"/>
          </w:tcPr>
          <w:p w:rsidR="009E3BE2" w:rsidRDefault="009E3BE2" w:rsidP="005C38ED">
            <w:pPr>
              <w:pStyle w:val="TableParagraph"/>
              <w:spacing w:line="265" w:lineRule="exact"/>
              <w:ind w:left="3"/>
              <w:jc w:val="center"/>
            </w:pPr>
            <w:r>
              <w:t>6880</w:t>
            </w:r>
          </w:p>
        </w:tc>
        <w:tc>
          <w:tcPr>
            <w:tcW w:w="708" w:type="dxa"/>
            <w:vAlign w:val="center"/>
          </w:tcPr>
          <w:p w:rsidR="009E3BE2" w:rsidRDefault="009E3BE2" w:rsidP="005C38ED">
            <w:pPr>
              <w:pStyle w:val="TableParagraph"/>
              <w:spacing w:line="265" w:lineRule="exact"/>
              <w:jc w:val="center"/>
            </w:pPr>
            <w:r>
              <w:t>6390</w:t>
            </w:r>
          </w:p>
        </w:tc>
        <w:tc>
          <w:tcPr>
            <w:tcW w:w="709"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1620</w:t>
            </w:r>
          </w:p>
        </w:tc>
        <w:tc>
          <w:tcPr>
            <w:tcW w:w="567" w:type="dxa"/>
            <w:vAlign w:val="center"/>
          </w:tcPr>
          <w:p w:rsidR="009E3BE2" w:rsidRDefault="009E3BE2" w:rsidP="005C38ED">
            <w:pPr>
              <w:pStyle w:val="TableParagraph"/>
              <w:spacing w:line="265" w:lineRule="exact"/>
              <w:jc w:val="center"/>
            </w:pPr>
            <w:r>
              <w:t>1510</w:t>
            </w:r>
          </w:p>
        </w:tc>
        <w:tc>
          <w:tcPr>
            <w:tcW w:w="567" w:type="dxa"/>
            <w:vAlign w:val="center"/>
          </w:tcPr>
          <w:p w:rsidR="009E3BE2" w:rsidRDefault="009E3BE2" w:rsidP="005C38ED">
            <w:pPr>
              <w:pStyle w:val="TableParagraph"/>
              <w:spacing w:line="265" w:lineRule="exact"/>
              <w:jc w:val="center"/>
            </w:pPr>
            <w:r>
              <w:t>1400</w:t>
            </w:r>
          </w:p>
        </w:tc>
        <w:tc>
          <w:tcPr>
            <w:tcW w:w="567" w:type="dxa"/>
            <w:vAlign w:val="center"/>
          </w:tcPr>
          <w:p w:rsidR="009E3BE2" w:rsidRDefault="009E3BE2" w:rsidP="00E8677D">
            <w:pPr>
              <w:pStyle w:val="TableParagraph"/>
              <w:spacing w:line="265" w:lineRule="exact"/>
              <w:ind w:left="-13" w:right="-5"/>
              <w:jc w:val="center"/>
            </w:pPr>
            <w:r>
              <w:t>-</w:t>
            </w:r>
          </w:p>
        </w:tc>
      </w:tr>
      <w:tr w:rsidR="009E3BE2" w:rsidTr="005C38ED">
        <w:trPr>
          <w:trHeight w:val="803"/>
        </w:trPr>
        <w:tc>
          <w:tcPr>
            <w:tcW w:w="1838" w:type="dxa"/>
            <w:shd w:val="clear" w:color="auto" w:fill="E7E6E6" w:themeFill="background2"/>
            <w:vAlign w:val="center"/>
          </w:tcPr>
          <w:p w:rsidR="009E3BE2" w:rsidRPr="00222C9F" w:rsidRDefault="009E3BE2" w:rsidP="005C38ED">
            <w:pPr>
              <w:pStyle w:val="TableParagraph"/>
              <w:ind w:left="69" w:right="213"/>
              <w:rPr>
                <w:rFonts w:ascii="Century Gothic" w:hAnsi="Century Gothic"/>
                <w:i/>
                <w:sz w:val="18"/>
                <w:szCs w:val="18"/>
              </w:rPr>
            </w:pPr>
            <w:r w:rsidRPr="00222C9F">
              <w:rPr>
                <w:rFonts w:ascii="Century Gothic" w:hAnsi="Century Gothic"/>
                <w:i/>
                <w:sz w:val="18"/>
                <w:szCs w:val="18"/>
              </w:rPr>
              <w:t xml:space="preserve">Assistants </w:t>
            </w:r>
            <w:proofErr w:type="spellStart"/>
            <w:r w:rsidRPr="00222C9F">
              <w:rPr>
                <w:rFonts w:ascii="Century Gothic" w:hAnsi="Century Gothic"/>
                <w:i/>
                <w:sz w:val="18"/>
                <w:szCs w:val="18"/>
              </w:rPr>
              <w:t>territoriaux</w:t>
            </w:r>
            <w:proofErr w:type="spellEnd"/>
            <w:r w:rsidRPr="00222C9F">
              <w:rPr>
                <w:rFonts w:ascii="Century Gothic" w:hAnsi="Century Gothic"/>
                <w:i/>
                <w:sz w:val="18"/>
                <w:szCs w:val="18"/>
              </w:rPr>
              <w:t xml:space="preserve"> socio-</w:t>
            </w:r>
            <w:proofErr w:type="spellStart"/>
            <w:r w:rsidRPr="00222C9F">
              <w:rPr>
                <w:rFonts w:ascii="Century Gothic" w:hAnsi="Century Gothic"/>
                <w:i/>
                <w:sz w:val="18"/>
                <w:szCs w:val="18"/>
              </w:rPr>
              <w:t>éducatif</w:t>
            </w:r>
            <w:proofErr w:type="spellEnd"/>
          </w:p>
        </w:tc>
        <w:tc>
          <w:tcPr>
            <w:tcW w:w="709" w:type="dxa"/>
            <w:vAlign w:val="center"/>
          </w:tcPr>
          <w:p w:rsidR="009E3BE2" w:rsidRDefault="009E3BE2" w:rsidP="005C38ED">
            <w:pPr>
              <w:pStyle w:val="TableParagraph"/>
              <w:spacing w:line="265" w:lineRule="exact"/>
              <w:jc w:val="center"/>
            </w:pPr>
            <w:r>
              <w:t>11970</w:t>
            </w:r>
          </w:p>
        </w:tc>
        <w:tc>
          <w:tcPr>
            <w:tcW w:w="709" w:type="dxa"/>
            <w:vAlign w:val="center"/>
          </w:tcPr>
          <w:p w:rsidR="009E3BE2" w:rsidRDefault="009E3BE2" w:rsidP="005C38ED">
            <w:pPr>
              <w:pStyle w:val="TableParagraph"/>
              <w:spacing w:line="265" w:lineRule="exact"/>
              <w:jc w:val="center"/>
            </w:pPr>
            <w:r>
              <w:t>10560</w:t>
            </w:r>
          </w:p>
        </w:tc>
        <w:tc>
          <w:tcPr>
            <w:tcW w:w="708" w:type="dxa"/>
            <w:vAlign w:val="center"/>
          </w:tcPr>
          <w:p w:rsidR="009E3BE2" w:rsidRDefault="009E3BE2" w:rsidP="005C38ED">
            <w:pPr>
              <w:pStyle w:val="TableParagraph"/>
              <w:spacing w:line="265" w:lineRule="exact"/>
              <w:ind w:left="5"/>
              <w:jc w:val="center"/>
            </w:pPr>
            <w:r>
              <w:t>-</w:t>
            </w:r>
          </w:p>
        </w:tc>
        <w:tc>
          <w:tcPr>
            <w:tcW w:w="709"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11970</w:t>
            </w:r>
          </w:p>
        </w:tc>
        <w:tc>
          <w:tcPr>
            <w:tcW w:w="709" w:type="dxa"/>
            <w:vAlign w:val="center"/>
          </w:tcPr>
          <w:p w:rsidR="009E3BE2" w:rsidRDefault="009E3BE2" w:rsidP="005C38ED">
            <w:pPr>
              <w:pStyle w:val="TableParagraph"/>
              <w:spacing w:line="265" w:lineRule="exact"/>
              <w:ind w:left="3"/>
              <w:jc w:val="center"/>
            </w:pPr>
            <w:r>
              <w:t>10560</w:t>
            </w:r>
          </w:p>
        </w:tc>
        <w:tc>
          <w:tcPr>
            <w:tcW w:w="708"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1630</w:t>
            </w:r>
          </w:p>
        </w:tc>
        <w:tc>
          <w:tcPr>
            <w:tcW w:w="567" w:type="dxa"/>
            <w:vAlign w:val="center"/>
          </w:tcPr>
          <w:p w:rsidR="009E3BE2" w:rsidRDefault="009E3BE2" w:rsidP="005C38ED">
            <w:pPr>
              <w:pStyle w:val="TableParagraph"/>
              <w:spacing w:line="265" w:lineRule="exact"/>
              <w:jc w:val="center"/>
            </w:pPr>
            <w:r>
              <w:t>1440</w:t>
            </w:r>
          </w:p>
        </w:tc>
        <w:tc>
          <w:tcPr>
            <w:tcW w:w="567" w:type="dxa"/>
            <w:vAlign w:val="center"/>
          </w:tcPr>
          <w:p w:rsidR="009E3BE2" w:rsidRDefault="009E3BE2" w:rsidP="005C38ED">
            <w:pPr>
              <w:pStyle w:val="TableParagraph"/>
              <w:spacing w:line="265" w:lineRule="exact"/>
              <w:jc w:val="center"/>
            </w:pPr>
            <w:r>
              <w:t>-</w:t>
            </w:r>
          </w:p>
        </w:tc>
        <w:tc>
          <w:tcPr>
            <w:tcW w:w="567" w:type="dxa"/>
            <w:vAlign w:val="center"/>
          </w:tcPr>
          <w:p w:rsidR="009E3BE2" w:rsidRDefault="009E3BE2" w:rsidP="00E8677D">
            <w:pPr>
              <w:pStyle w:val="TableParagraph"/>
              <w:spacing w:line="265" w:lineRule="exact"/>
              <w:ind w:left="-13" w:right="-5"/>
              <w:jc w:val="center"/>
            </w:pPr>
            <w:r>
              <w:t>-</w:t>
            </w:r>
          </w:p>
        </w:tc>
      </w:tr>
      <w:tr w:rsidR="009E3BE2" w:rsidTr="005C38ED">
        <w:trPr>
          <w:trHeight w:val="2214"/>
        </w:trPr>
        <w:tc>
          <w:tcPr>
            <w:tcW w:w="1838" w:type="dxa"/>
            <w:shd w:val="clear" w:color="auto" w:fill="E7E6E6" w:themeFill="background2"/>
            <w:vAlign w:val="center"/>
          </w:tcPr>
          <w:p w:rsidR="009E3BE2" w:rsidRPr="009E3BE2" w:rsidRDefault="009E3BE2" w:rsidP="005C38ED">
            <w:pPr>
              <w:pStyle w:val="TableParagraph"/>
              <w:ind w:left="69" w:right="369"/>
              <w:rPr>
                <w:rFonts w:ascii="Century Gothic" w:hAnsi="Century Gothic"/>
                <w:i/>
                <w:sz w:val="16"/>
                <w:szCs w:val="16"/>
                <w:lang w:val="fr-FR"/>
              </w:rPr>
            </w:pPr>
            <w:r w:rsidRPr="009E3BE2">
              <w:rPr>
                <w:rFonts w:ascii="Century Gothic" w:hAnsi="Century Gothic"/>
                <w:i/>
                <w:sz w:val="16"/>
                <w:szCs w:val="16"/>
                <w:lang w:val="fr-FR"/>
              </w:rPr>
              <w:t>Adjoints administratifs Adjoints techniques Opérateurs des APS</w:t>
            </w:r>
          </w:p>
          <w:p w:rsidR="009E3BE2" w:rsidRPr="009E3BE2" w:rsidRDefault="009E3BE2" w:rsidP="005C38ED">
            <w:pPr>
              <w:pStyle w:val="TableParagraph"/>
              <w:spacing w:line="268" w:lineRule="exact"/>
              <w:ind w:left="69"/>
              <w:rPr>
                <w:rFonts w:ascii="Century Gothic" w:hAnsi="Century Gothic"/>
                <w:i/>
                <w:sz w:val="16"/>
                <w:szCs w:val="16"/>
                <w:lang w:val="fr-FR"/>
              </w:rPr>
            </w:pPr>
            <w:r w:rsidRPr="009E3BE2">
              <w:rPr>
                <w:rFonts w:ascii="Century Gothic" w:hAnsi="Century Gothic"/>
                <w:i/>
                <w:sz w:val="16"/>
                <w:szCs w:val="16"/>
                <w:lang w:val="fr-FR"/>
              </w:rPr>
              <w:t>Adjoints</w:t>
            </w:r>
          </w:p>
          <w:p w:rsidR="009E3BE2" w:rsidRPr="009E3BE2" w:rsidRDefault="009E3BE2" w:rsidP="005C38ED">
            <w:pPr>
              <w:pStyle w:val="TableParagraph"/>
              <w:ind w:left="69" w:right="666"/>
              <w:rPr>
                <w:rFonts w:ascii="Century Gothic" w:hAnsi="Century Gothic"/>
                <w:i/>
                <w:sz w:val="16"/>
                <w:szCs w:val="16"/>
                <w:lang w:val="fr-FR"/>
              </w:rPr>
            </w:pPr>
            <w:r w:rsidRPr="009E3BE2">
              <w:rPr>
                <w:rFonts w:ascii="Century Gothic" w:hAnsi="Century Gothic"/>
                <w:i/>
                <w:sz w:val="16"/>
                <w:szCs w:val="16"/>
                <w:lang w:val="fr-FR"/>
              </w:rPr>
              <w:t>d’animation ATSEM</w:t>
            </w:r>
          </w:p>
          <w:p w:rsidR="009E3BE2" w:rsidRDefault="009E3BE2" w:rsidP="005C38ED">
            <w:pPr>
              <w:pStyle w:val="TableParagraph"/>
              <w:spacing w:line="252" w:lineRule="exact"/>
              <w:ind w:left="69"/>
              <w:rPr>
                <w:rFonts w:ascii="Century Gothic" w:hAnsi="Century Gothic"/>
                <w:i/>
                <w:sz w:val="16"/>
                <w:szCs w:val="16"/>
                <w:lang w:val="fr-FR"/>
              </w:rPr>
            </w:pPr>
            <w:r w:rsidRPr="009E3BE2">
              <w:rPr>
                <w:rFonts w:ascii="Century Gothic" w:hAnsi="Century Gothic"/>
                <w:i/>
                <w:sz w:val="16"/>
                <w:szCs w:val="16"/>
                <w:lang w:val="fr-FR"/>
              </w:rPr>
              <w:t>Agents sociaux</w:t>
            </w:r>
          </w:p>
          <w:p w:rsidR="00F57ADA" w:rsidRDefault="00F57ADA" w:rsidP="005C38ED">
            <w:pPr>
              <w:pStyle w:val="TableParagraph"/>
              <w:spacing w:line="252" w:lineRule="exact"/>
              <w:ind w:left="69"/>
              <w:rPr>
                <w:rFonts w:ascii="Century Gothic" w:hAnsi="Century Gothic"/>
                <w:i/>
                <w:sz w:val="16"/>
                <w:szCs w:val="16"/>
                <w:lang w:val="fr-FR"/>
              </w:rPr>
            </w:pPr>
            <w:r>
              <w:rPr>
                <w:rFonts w:ascii="Century Gothic" w:hAnsi="Century Gothic"/>
                <w:i/>
                <w:sz w:val="16"/>
                <w:szCs w:val="16"/>
                <w:lang w:val="fr-FR"/>
              </w:rPr>
              <w:t>Adjoint du patrimoine</w:t>
            </w:r>
          </w:p>
          <w:p w:rsidR="00F57ADA" w:rsidRPr="00222C9F" w:rsidRDefault="00F57ADA" w:rsidP="005C38ED">
            <w:pPr>
              <w:pStyle w:val="TableParagraph"/>
              <w:spacing w:line="252" w:lineRule="exact"/>
              <w:ind w:left="69"/>
              <w:rPr>
                <w:i/>
                <w:lang w:val="fr-FR"/>
              </w:rPr>
            </w:pPr>
            <w:r>
              <w:rPr>
                <w:rFonts w:ascii="Century Gothic" w:hAnsi="Century Gothic"/>
                <w:i/>
                <w:sz w:val="16"/>
                <w:szCs w:val="16"/>
                <w:lang w:val="fr-FR"/>
              </w:rPr>
              <w:t>Agent de maîtrise</w:t>
            </w:r>
          </w:p>
        </w:tc>
        <w:tc>
          <w:tcPr>
            <w:tcW w:w="709" w:type="dxa"/>
            <w:vAlign w:val="center"/>
          </w:tcPr>
          <w:p w:rsidR="009E3BE2" w:rsidRDefault="009E3BE2" w:rsidP="005C38ED">
            <w:pPr>
              <w:pStyle w:val="TableParagraph"/>
              <w:jc w:val="center"/>
            </w:pPr>
            <w:r>
              <w:t>11340</w:t>
            </w:r>
          </w:p>
        </w:tc>
        <w:tc>
          <w:tcPr>
            <w:tcW w:w="709" w:type="dxa"/>
            <w:vAlign w:val="center"/>
          </w:tcPr>
          <w:p w:rsidR="009E3BE2" w:rsidRDefault="009E3BE2" w:rsidP="005C38ED">
            <w:pPr>
              <w:pStyle w:val="TableParagraph"/>
              <w:jc w:val="center"/>
            </w:pPr>
            <w:r>
              <w:t>10800</w:t>
            </w:r>
          </w:p>
        </w:tc>
        <w:tc>
          <w:tcPr>
            <w:tcW w:w="708" w:type="dxa"/>
            <w:vAlign w:val="center"/>
          </w:tcPr>
          <w:p w:rsidR="009E3BE2" w:rsidRDefault="009E3BE2" w:rsidP="005C38ED">
            <w:pPr>
              <w:pStyle w:val="TableParagraph"/>
              <w:ind w:left="5"/>
              <w:jc w:val="center"/>
            </w:pPr>
            <w:r>
              <w:t>-</w:t>
            </w:r>
          </w:p>
        </w:tc>
        <w:tc>
          <w:tcPr>
            <w:tcW w:w="709" w:type="dxa"/>
            <w:vAlign w:val="center"/>
          </w:tcPr>
          <w:p w:rsidR="009E3BE2" w:rsidRDefault="009E3BE2" w:rsidP="005C38ED">
            <w:pPr>
              <w:pStyle w:val="TableParagraph"/>
              <w:jc w:val="center"/>
            </w:pPr>
            <w:r>
              <w:t>-</w:t>
            </w:r>
          </w:p>
        </w:tc>
        <w:tc>
          <w:tcPr>
            <w:tcW w:w="709" w:type="dxa"/>
            <w:vAlign w:val="center"/>
          </w:tcPr>
          <w:p w:rsidR="009E3BE2" w:rsidRDefault="009E3BE2" w:rsidP="005C38ED">
            <w:pPr>
              <w:pStyle w:val="TableParagraph"/>
              <w:jc w:val="center"/>
            </w:pPr>
            <w:r>
              <w:t>7090</w:t>
            </w:r>
          </w:p>
        </w:tc>
        <w:tc>
          <w:tcPr>
            <w:tcW w:w="709" w:type="dxa"/>
            <w:vAlign w:val="center"/>
          </w:tcPr>
          <w:p w:rsidR="009E3BE2" w:rsidRDefault="009E3BE2" w:rsidP="005C38ED">
            <w:pPr>
              <w:pStyle w:val="TableParagraph"/>
              <w:ind w:left="3"/>
              <w:jc w:val="center"/>
            </w:pPr>
            <w:r>
              <w:t>6750</w:t>
            </w:r>
          </w:p>
        </w:tc>
        <w:tc>
          <w:tcPr>
            <w:tcW w:w="708" w:type="dxa"/>
            <w:vAlign w:val="center"/>
          </w:tcPr>
          <w:p w:rsidR="009E3BE2" w:rsidRDefault="009E3BE2" w:rsidP="005C38ED">
            <w:pPr>
              <w:pStyle w:val="TableParagraph"/>
              <w:jc w:val="center"/>
            </w:pPr>
            <w:r>
              <w:t>-</w:t>
            </w:r>
          </w:p>
        </w:tc>
        <w:tc>
          <w:tcPr>
            <w:tcW w:w="709" w:type="dxa"/>
            <w:vAlign w:val="center"/>
          </w:tcPr>
          <w:p w:rsidR="009E3BE2" w:rsidRDefault="009E3BE2" w:rsidP="005C38ED">
            <w:pPr>
              <w:pStyle w:val="TableParagraph"/>
              <w:jc w:val="center"/>
            </w:pPr>
            <w:r>
              <w:t>-</w:t>
            </w:r>
          </w:p>
        </w:tc>
        <w:tc>
          <w:tcPr>
            <w:tcW w:w="709" w:type="dxa"/>
            <w:vAlign w:val="center"/>
          </w:tcPr>
          <w:p w:rsidR="009E3BE2" w:rsidRDefault="009E3BE2" w:rsidP="005C38ED">
            <w:pPr>
              <w:pStyle w:val="TableParagraph"/>
              <w:jc w:val="center"/>
            </w:pPr>
            <w:r>
              <w:t>1260</w:t>
            </w:r>
          </w:p>
        </w:tc>
        <w:tc>
          <w:tcPr>
            <w:tcW w:w="567" w:type="dxa"/>
            <w:vAlign w:val="center"/>
          </w:tcPr>
          <w:p w:rsidR="009E3BE2" w:rsidRDefault="009E3BE2" w:rsidP="005C38ED">
            <w:pPr>
              <w:pStyle w:val="TableParagraph"/>
              <w:jc w:val="center"/>
            </w:pPr>
            <w:r>
              <w:t>1200</w:t>
            </w:r>
          </w:p>
        </w:tc>
        <w:tc>
          <w:tcPr>
            <w:tcW w:w="567" w:type="dxa"/>
            <w:vAlign w:val="center"/>
          </w:tcPr>
          <w:p w:rsidR="009E3BE2" w:rsidRDefault="009E3BE2" w:rsidP="005C38ED">
            <w:pPr>
              <w:pStyle w:val="TableParagraph"/>
              <w:jc w:val="center"/>
            </w:pPr>
            <w:r>
              <w:t>-</w:t>
            </w:r>
          </w:p>
        </w:tc>
        <w:tc>
          <w:tcPr>
            <w:tcW w:w="567" w:type="dxa"/>
            <w:vAlign w:val="center"/>
          </w:tcPr>
          <w:p w:rsidR="009E3BE2" w:rsidRDefault="009E3BE2" w:rsidP="00E8677D">
            <w:pPr>
              <w:pStyle w:val="TableParagraph"/>
              <w:ind w:left="-13" w:right="-5"/>
              <w:jc w:val="center"/>
            </w:pPr>
            <w:r>
              <w:t>-</w:t>
            </w:r>
          </w:p>
        </w:tc>
      </w:tr>
    </w:tbl>
    <w:p w:rsidR="008E50F4" w:rsidRPr="005C38ED" w:rsidRDefault="009E3BE2" w:rsidP="005C38ED">
      <w:pPr>
        <w:spacing w:before="100"/>
        <w:ind w:left="396"/>
        <w:rPr>
          <w:i/>
          <w:sz w:val="20"/>
        </w:rPr>
      </w:pPr>
      <w:r>
        <w:rPr>
          <w:i/>
          <w:sz w:val="20"/>
        </w:rPr>
        <w:t>** Tableau des montants maxima de l’I.F.S.E</w:t>
      </w:r>
    </w:p>
    <w:sectPr w:rsidR="008E50F4" w:rsidRPr="005C38ED" w:rsidSect="008E50F4">
      <w:type w:val="continuous"/>
      <w:pgSz w:w="11906" w:h="16838"/>
      <w:pgMar w:top="1985"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fornianFB">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06E3B"/>
    <w:multiLevelType w:val="hybridMultilevel"/>
    <w:tmpl w:val="1E76F2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431B29"/>
    <w:multiLevelType w:val="hybridMultilevel"/>
    <w:tmpl w:val="6D04BD7C"/>
    <w:lvl w:ilvl="0" w:tplc="D98A125E">
      <w:start w:val="1"/>
      <w:numFmt w:val="upperRoman"/>
      <w:lvlText w:val="%1)"/>
      <w:lvlJc w:val="left"/>
      <w:pPr>
        <w:ind w:left="1104" w:hanging="348"/>
      </w:pPr>
      <w:rPr>
        <w:rFonts w:ascii="Century Gothic" w:eastAsia="Century Gothic" w:hAnsi="Century Gothic" w:cs="Century Gothic" w:hint="default"/>
        <w:b/>
        <w:bCs/>
        <w:spacing w:val="-1"/>
        <w:w w:val="99"/>
        <w:sz w:val="20"/>
        <w:szCs w:val="20"/>
        <w:lang w:val="fr-FR" w:eastAsia="fr-FR" w:bidi="fr-FR"/>
      </w:rPr>
    </w:lvl>
    <w:lvl w:ilvl="1" w:tplc="1A908E8A">
      <w:numFmt w:val="bullet"/>
      <w:lvlText w:val="•"/>
      <w:lvlJc w:val="left"/>
      <w:pPr>
        <w:ind w:left="2076" w:hanging="348"/>
      </w:pPr>
      <w:rPr>
        <w:rFonts w:hint="default"/>
        <w:lang w:val="fr-FR" w:eastAsia="fr-FR" w:bidi="fr-FR"/>
      </w:rPr>
    </w:lvl>
    <w:lvl w:ilvl="2" w:tplc="AD0AFC98">
      <w:numFmt w:val="bullet"/>
      <w:lvlText w:val="•"/>
      <w:lvlJc w:val="left"/>
      <w:pPr>
        <w:ind w:left="3053" w:hanging="348"/>
      </w:pPr>
      <w:rPr>
        <w:rFonts w:hint="default"/>
        <w:lang w:val="fr-FR" w:eastAsia="fr-FR" w:bidi="fr-FR"/>
      </w:rPr>
    </w:lvl>
    <w:lvl w:ilvl="3" w:tplc="0F1ADDBA">
      <w:numFmt w:val="bullet"/>
      <w:lvlText w:val="•"/>
      <w:lvlJc w:val="left"/>
      <w:pPr>
        <w:ind w:left="4029" w:hanging="348"/>
      </w:pPr>
      <w:rPr>
        <w:rFonts w:hint="default"/>
        <w:lang w:val="fr-FR" w:eastAsia="fr-FR" w:bidi="fr-FR"/>
      </w:rPr>
    </w:lvl>
    <w:lvl w:ilvl="4" w:tplc="C92899E6">
      <w:numFmt w:val="bullet"/>
      <w:lvlText w:val="•"/>
      <w:lvlJc w:val="left"/>
      <w:pPr>
        <w:ind w:left="5006" w:hanging="348"/>
      </w:pPr>
      <w:rPr>
        <w:rFonts w:hint="default"/>
        <w:lang w:val="fr-FR" w:eastAsia="fr-FR" w:bidi="fr-FR"/>
      </w:rPr>
    </w:lvl>
    <w:lvl w:ilvl="5" w:tplc="7CB48F52">
      <w:numFmt w:val="bullet"/>
      <w:lvlText w:val="•"/>
      <w:lvlJc w:val="left"/>
      <w:pPr>
        <w:ind w:left="5983" w:hanging="348"/>
      </w:pPr>
      <w:rPr>
        <w:rFonts w:hint="default"/>
        <w:lang w:val="fr-FR" w:eastAsia="fr-FR" w:bidi="fr-FR"/>
      </w:rPr>
    </w:lvl>
    <w:lvl w:ilvl="6" w:tplc="A91E50B6">
      <w:numFmt w:val="bullet"/>
      <w:lvlText w:val="•"/>
      <w:lvlJc w:val="left"/>
      <w:pPr>
        <w:ind w:left="6959" w:hanging="348"/>
      </w:pPr>
      <w:rPr>
        <w:rFonts w:hint="default"/>
        <w:lang w:val="fr-FR" w:eastAsia="fr-FR" w:bidi="fr-FR"/>
      </w:rPr>
    </w:lvl>
    <w:lvl w:ilvl="7" w:tplc="E2685B2A">
      <w:numFmt w:val="bullet"/>
      <w:lvlText w:val="•"/>
      <w:lvlJc w:val="left"/>
      <w:pPr>
        <w:ind w:left="7936" w:hanging="348"/>
      </w:pPr>
      <w:rPr>
        <w:rFonts w:hint="default"/>
        <w:lang w:val="fr-FR" w:eastAsia="fr-FR" w:bidi="fr-FR"/>
      </w:rPr>
    </w:lvl>
    <w:lvl w:ilvl="8" w:tplc="B0843A9E">
      <w:numFmt w:val="bullet"/>
      <w:lvlText w:val="•"/>
      <w:lvlJc w:val="left"/>
      <w:pPr>
        <w:ind w:left="8913" w:hanging="348"/>
      </w:pPr>
      <w:rPr>
        <w:rFonts w:hint="default"/>
        <w:lang w:val="fr-FR" w:eastAsia="fr-FR" w:bidi="fr-FR"/>
      </w:rPr>
    </w:lvl>
  </w:abstractNum>
  <w:abstractNum w:abstractNumId="2" w15:restartNumberingAfterBreak="0">
    <w:nsid w:val="2C6E4633"/>
    <w:multiLevelType w:val="hybridMultilevel"/>
    <w:tmpl w:val="B3D808E6"/>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5486678B"/>
    <w:multiLevelType w:val="hybridMultilevel"/>
    <w:tmpl w:val="F7E24C84"/>
    <w:lvl w:ilvl="0" w:tplc="040C000D">
      <w:start w:val="1"/>
      <w:numFmt w:val="bullet"/>
      <w:lvlText w:val=""/>
      <w:lvlJc w:val="left"/>
      <w:pPr>
        <w:ind w:left="1116" w:hanging="360"/>
      </w:pPr>
      <w:rPr>
        <w:rFonts w:ascii="Wingdings" w:hAnsi="Wingdings" w:hint="default"/>
      </w:rPr>
    </w:lvl>
    <w:lvl w:ilvl="1" w:tplc="040C0003" w:tentative="1">
      <w:start w:val="1"/>
      <w:numFmt w:val="bullet"/>
      <w:lvlText w:val="o"/>
      <w:lvlJc w:val="left"/>
      <w:pPr>
        <w:ind w:left="1836" w:hanging="360"/>
      </w:pPr>
      <w:rPr>
        <w:rFonts w:ascii="Courier New" w:hAnsi="Courier New" w:cs="Courier New" w:hint="default"/>
      </w:rPr>
    </w:lvl>
    <w:lvl w:ilvl="2" w:tplc="040C0005" w:tentative="1">
      <w:start w:val="1"/>
      <w:numFmt w:val="bullet"/>
      <w:lvlText w:val=""/>
      <w:lvlJc w:val="left"/>
      <w:pPr>
        <w:ind w:left="2556" w:hanging="360"/>
      </w:pPr>
      <w:rPr>
        <w:rFonts w:ascii="Wingdings" w:hAnsi="Wingdings" w:hint="default"/>
      </w:rPr>
    </w:lvl>
    <w:lvl w:ilvl="3" w:tplc="040C0001" w:tentative="1">
      <w:start w:val="1"/>
      <w:numFmt w:val="bullet"/>
      <w:lvlText w:val=""/>
      <w:lvlJc w:val="left"/>
      <w:pPr>
        <w:ind w:left="3276" w:hanging="360"/>
      </w:pPr>
      <w:rPr>
        <w:rFonts w:ascii="Symbol" w:hAnsi="Symbol" w:hint="default"/>
      </w:rPr>
    </w:lvl>
    <w:lvl w:ilvl="4" w:tplc="040C0003" w:tentative="1">
      <w:start w:val="1"/>
      <w:numFmt w:val="bullet"/>
      <w:lvlText w:val="o"/>
      <w:lvlJc w:val="left"/>
      <w:pPr>
        <w:ind w:left="3996" w:hanging="360"/>
      </w:pPr>
      <w:rPr>
        <w:rFonts w:ascii="Courier New" w:hAnsi="Courier New" w:cs="Courier New" w:hint="default"/>
      </w:rPr>
    </w:lvl>
    <w:lvl w:ilvl="5" w:tplc="040C0005" w:tentative="1">
      <w:start w:val="1"/>
      <w:numFmt w:val="bullet"/>
      <w:lvlText w:val=""/>
      <w:lvlJc w:val="left"/>
      <w:pPr>
        <w:ind w:left="4716" w:hanging="360"/>
      </w:pPr>
      <w:rPr>
        <w:rFonts w:ascii="Wingdings" w:hAnsi="Wingdings" w:hint="default"/>
      </w:rPr>
    </w:lvl>
    <w:lvl w:ilvl="6" w:tplc="040C0001" w:tentative="1">
      <w:start w:val="1"/>
      <w:numFmt w:val="bullet"/>
      <w:lvlText w:val=""/>
      <w:lvlJc w:val="left"/>
      <w:pPr>
        <w:ind w:left="5436" w:hanging="360"/>
      </w:pPr>
      <w:rPr>
        <w:rFonts w:ascii="Symbol" w:hAnsi="Symbol" w:hint="default"/>
      </w:rPr>
    </w:lvl>
    <w:lvl w:ilvl="7" w:tplc="040C0003" w:tentative="1">
      <w:start w:val="1"/>
      <w:numFmt w:val="bullet"/>
      <w:lvlText w:val="o"/>
      <w:lvlJc w:val="left"/>
      <w:pPr>
        <w:ind w:left="6156" w:hanging="360"/>
      </w:pPr>
      <w:rPr>
        <w:rFonts w:ascii="Courier New" w:hAnsi="Courier New" w:cs="Courier New" w:hint="default"/>
      </w:rPr>
    </w:lvl>
    <w:lvl w:ilvl="8" w:tplc="040C0005" w:tentative="1">
      <w:start w:val="1"/>
      <w:numFmt w:val="bullet"/>
      <w:lvlText w:val=""/>
      <w:lvlJc w:val="left"/>
      <w:pPr>
        <w:ind w:left="6876" w:hanging="360"/>
      </w:pPr>
      <w:rPr>
        <w:rFonts w:ascii="Wingdings" w:hAnsi="Wingdings" w:hint="default"/>
      </w:rPr>
    </w:lvl>
  </w:abstractNum>
  <w:abstractNum w:abstractNumId="4" w15:restartNumberingAfterBreak="0">
    <w:nsid w:val="5F242E1B"/>
    <w:multiLevelType w:val="hybridMultilevel"/>
    <w:tmpl w:val="44980866"/>
    <w:lvl w:ilvl="0" w:tplc="32BA8B9C">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7A8D593E"/>
    <w:multiLevelType w:val="hybridMultilevel"/>
    <w:tmpl w:val="3AC4C3EA"/>
    <w:lvl w:ilvl="0" w:tplc="C6B47692">
      <w:numFmt w:val="bullet"/>
      <w:lvlText w:val=""/>
      <w:lvlJc w:val="left"/>
      <w:pPr>
        <w:ind w:left="720" w:hanging="360"/>
      </w:pPr>
      <w:rPr>
        <w:rFonts w:ascii="Century Gothic" w:eastAsiaTheme="minorHAnsi" w:hAnsi="Century Gothic" w:cs="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236"/>
    <w:rsid w:val="00025236"/>
    <w:rsid w:val="00033B25"/>
    <w:rsid w:val="000360CE"/>
    <w:rsid w:val="000A2BDF"/>
    <w:rsid w:val="000E0A6F"/>
    <w:rsid w:val="00105EEA"/>
    <w:rsid w:val="00131ED9"/>
    <w:rsid w:val="001D2B7D"/>
    <w:rsid w:val="00206E59"/>
    <w:rsid w:val="00210F30"/>
    <w:rsid w:val="00222C9F"/>
    <w:rsid w:val="002B1F67"/>
    <w:rsid w:val="003A3B5C"/>
    <w:rsid w:val="00477F8A"/>
    <w:rsid w:val="00515866"/>
    <w:rsid w:val="005C38ED"/>
    <w:rsid w:val="006B7DCB"/>
    <w:rsid w:val="00753A0E"/>
    <w:rsid w:val="008608C7"/>
    <w:rsid w:val="00884C20"/>
    <w:rsid w:val="008E50F4"/>
    <w:rsid w:val="00975B12"/>
    <w:rsid w:val="009949B6"/>
    <w:rsid w:val="009B5A64"/>
    <w:rsid w:val="009E3BE2"/>
    <w:rsid w:val="00A35309"/>
    <w:rsid w:val="00A42654"/>
    <w:rsid w:val="00AF482B"/>
    <w:rsid w:val="00B73B5F"/>
    <w:rsid w:val="00BB2891"/>
    <w:rsid w:val="00BF6C8E"/>
    <w:rsid w:val="00C55029"/>
    <w:rsid w:val="00C93307"/>
    <w:rsid w:val="00CB7515"/>
    <w:rsid w:val="00E8677D"/>
    <w:rsid w:val="00EE6A4B"/>
    <w:rsid w:val="00F57ADA"/>
    <w:rsid w:val="00F821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452EB"/>
  <w15:chartTrackingRefBased/>
  <w15:docId w15:val="{CC0934DC-197A-405D-BE94-DA48AE68B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B12"/>
  </w:style>
  <w:style w:type="paragraph" w:styleId="Titre1">
    <w:name w:val="heading 1"/>
    <w:basedOn w:val="Normal"/>
    <w:link w:val="Titre1Car"/>
    <w:uiPriority w:val="1"/>
    <w:qFormat/>
    <w:rsid w:val="008E50F4"/>
    <w:pPr>
      <w:widowControl w:val="0"/>
      <w:autoSpaceDE w:val="0"/>
      <w:autoSpaceDN w:val="0"/>
      <w:spacing w:before="80" w:after="0" w:line="240" w:lineRule="auto"/>
      <w:ind w:left="722" w:hanging="348"/>
      <w:outlineLvl w:val="0"/>
    </w:pPr>
    <w:rPr>
      <w:rFonts w:ascii="Century Gothic" w:eastAsia="Century Gothic" w:hAnsi="Century Gothic" w:cs="Century Gothic"/>
      <w:b/>
      <w:bCs/>
      <w:sz w:val="20"/>
      <w:szCs w:val="20"/>
      <w:lang w:eastAsia="fr-FR" w:bidi="fr-FR"/>
    </w:rPr>
  </w:style>
  <w:style w:type="paragraph" w:styleId="Titre2">
    <w:name w:val="heading 2"/>
    <w:basedOn w:val="Normal"/>
    <w:link w:val="Titre2Car"/>
    <w:uiPriority w:val="1"/>
    <w:qFormat/>
    <w:rsid w:val="008E50F4"/>
    <w:pPr>
      <w:widowControl w:val="0"/>
      <w:autoSpaceDE w:val="0"/>
      <w:autoSpaceDN w:val="0"/>
      <w:spacing w:after="0" w:line="240" w:lineRule="auto"/>
      <w:ind w:left="396"/>
      <w:outlineLvl w:val="1"/>
    </w:pPr>
    <w:rPr>
      <w:rFonts w:ascii="Century Gothic" w:eastAsia="Century Gothic" w:hAnsi="Century Gothic" w:cs="Century Gothic"/>
      <w:b/>
      <w:bCs/>
      <w:i/>
      <w:sz w:val="20"/>
      <w:szCs w:val="20"/>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25236"/>
    <w:pPr>
      <w:autoSpaceDE w:val="0"/>
      <w:autoSpaceDN w:val="0"/>
      <w:adjustRightInd w:val="0"/>
      <w:spacing w:after="0" w:line="240" w:lineRule="auto"/>
    </w:pPr>
    <w:rPr>
      <w:rFonts w:ascii="Century Gothic" w:hAnsi="Century Gothic" w:cs="Century Gothic"/>
      <w:color w:val="000000"/>
      <w:sz w:val="24"/>
      <w:szCs w:val="24"/>
    </w:rPr>
  </w:style>
  <w:style w:type="table" w:styleId="Grilledutableau">
    <w:name w:val="Table Grid"/>
    <w:basedOn w:val="TableauNormal"/>
    <w:uiPriority w:val="39"/>
    <w:rsid w:val="00860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608C7"/>
    <w:pPr>
      <w:ind w:left="720"/>
      <w:contextualSpacing/>
    </w:pPr>
  </w:style>
  <w:style w:type="paragraph" w:styleId="Textedebulles">
    <w:name w:val="Balloon Text"/>
    <w:basedOn w:val="Normal"/>
    <w:link w:val="TextedebullesCar"/>
    <w:uiPriority w:val="99"/>
    <w:semiHidden/>
    <w:unhideWhenUsed/>
    <w:rsid w:val="008E50F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E50F4"/>
    <w:rPr>
      <w:rFonts w:ascii="Segoe UI" w:hAnsi="Segoe UI" w:cs="Segoe UI"/>
      <w:sz w:val="18"/>
      <w:szCs w:val="18"/>
    </w:rPr>
  </w:style>
  <w:style w:type="character" w:customStyle="1" w:styleId="Titre1Car">
    <w:name w:val="Titre 1 Car"/>
    <w:basedOn w:val="Policepardfaut"/>
    <w:link w:val="Titre1"/>
    <w:uiPriority w:val="1"/>
    <w:rsid w:val="008E50F4"/>
    <w:rPr>
      <w:rFonts w:ascii="Century Gothic" w:eastAsia="Century Gothic" w:hAnsi="Century Gothic" w:cs="Century Gothic"/>
      <w:b/>
      <w:bCs/>
      <w:sz w:val="20"/>
      <w:szCs w:val="20"/>
      <w:lang w:eastAsia="fr-FR" w:bidi="fr-FR"/>
    </w:rPr>
  </w:style>
  <w:style w:type="character" w:customStyle="1" w:styleId="Titre2Car">
    <w:name w:val="Titre 2 Car"/>
    <w:basedOn w:val="Policepardfaut"/>
    <w:link w:val="Titre2"/>
    <w:uiPriority w:val="1"/>
    <w:rsid w:val="008E50F4"/>
    <w:rPr>
      <w:rFonts w:ascii="Century Gothic" w:eastAsia="Century Gothic" w:hAnsi="Century Gothic" w:cs="Century Gothic"/>
      <w:b/>
      <w:bCs/>
      <w:i/>
      <w:sz w:val="20"/>
      <w:szCs w:val="20"/>
      <w:lang w:eastAsia="fr-FR" w:bidi="fr-FR"/>
    </w:rPr>
  </w:style>
  <w:style w:type="table" w:customStyle="1" w:styleId="TableNormal">
    <w:name w:val="Table Normal"/>
    <w:uiPriority w:val="2"/>
    <w:semiHidden/>
    <w:unhideWhenUsed/>
    <w:qFormat/>
    <w:rsid w:val="008E50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8E50F4"/>
    <w:pPr>
      <w:widowControl w:val="0"/>
      <w:autoSpaceDE w:val="0"/>
      <w:autoSpaceDN w:val="0"/>
      <w:spacing w:after="0" w:line="240" w:lineRule="auto"/>
    </w:pPr>
    <w:rPr>
      <w:rFonts w:ascii="Century Gothic" w:eastAsia="Century Gothic" w:hAnsi="Century Gothic" w:cs="Century Gothic"/>
      <w:sz w:val="20"/>
      <w:szCs w:val="20"/>
      <w:lang w:eastAsia="fr-FR" w:bidi="fr-FR"/>
    </w:rPr>
  </w:style>
  <w:style w:type="character" w:customStyle="1" w:styleId="CorpsdetexteCar">
    <w:name w:val="Corps de texte Car"/>
    <w:basedOn w:val="Policepardfaut"/>
    <w:link w:val="Corpsdetexte"/>
    <w:uiPriority w:val="1"/>
    <w:rsid w:val="008E50F4"/>
    <w:rPr>
      <w:rFonts w:ascii="Century Gothic" w:eastAsia="Century Gothic" w:hAnsi="Century Gothic" w:cs="Century Gothic"/>
      <w:sz w:val="20"/>
      <w:szCs w:val="20"/>
      <w:lang w:eastAsia="fr-FR" w:bidi="fr-FR"/>
    </w:rPr>
  </w:style>
  <w:style w:type="paragraph" w:customStyle="1" w:styleId="TableParagraph">
    <w:name w:val="Table Paragraph"/>
    <w:basedOn w:val="Normal"/>
    <w:uiPriority w:val="1"/>
    <w:qFormat/>
    <w:rsid w:val="008E50F4"/>
    <w:pPr>
      <w:widowControl w:val="0"/>
      <w:autoSpaceDE w:val="0"/>
      <w:autoSpaceDN w:val="0"/>
      <w:spacing w:after="0" w:line="240" w:lineRule="auto"/>
    </w:pPr>
    <w:rPr>
      <w:rFonts w:ascii="Calibri" w:eastAsia="Calibri" w:hAnsi="Calibri" w:cs="Calibri"/>
      <w:lang w:eastAsia="fr-FR" w:bidi="fr-FR"/>
    </w:rPr>
  </w:style>
  <w:style w:type="character" w:styleId="Lienhypertexte">
    <w:name w:val="Hyperlink"/>
    <w:basedOn w:val="Policepardfaut"/>
    <w:uiPriority w:val="99"/>
    <w:unhideWhenUsed/>
    <w:rsid w:val="00222C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elerecours.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D2CDE-5EB0-43B5-AEC0-D495A4698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2344</Words>
  <Characters>12895</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Julien Saltel</cp:lastModifiedBy>
  <cp:revision>3</cp:revision>
  <cp:lastPrinted>2019-02-11T10:45:00Z</cp:lastPrinted>
  <dcterms:created xsi:type="dcterms:W3CDTF">2019-02-11T11:19:00Z</dcterms:created>
  <dcterms:modified xsi:type="dcterms:W3CDTF">2019-02-12T08:53:00Z</dcterms:modified>
</cp:coreProperties>
</file>