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485" w:rsidRPr="00C24A07" w:rsidRDefault="00C24A07" w:rsidP="00C24A07">
      <w:pPr>
        <w:pBdr>
          <w:top w:val="single" w:sz="4" w:space="1" w:color="auto"/>
          <w:left w:val="single" w:sz="4" w:space="4" w:color="auto"/>
          <w:bottom w:val="single" w:sz="4" w:space="1" w:color="auto"/>
          <w:right w:val="single" w:sz="4" w:space="4" w:color="auto"/>
        </w:pBdr>
        <w:shd w:val="clear" w:color="auto" w:fill="BDD6EE" w:themeFill="accent1" w:themeFillTint="66"/>
        <w:jc w:val="center"/>
        <w:rPr>
          <w:rFonts w:ascii="Century Gothic" w:hAnsi="Century Gothic" w:cs="Arial"/>
          <w:b/>
          <w:color w:val="202328"/>
          <w:sz w:val="40"/>
          <w:szCs w:val="40"/>
        </w:rPr>
      </w:pPr>
      <w:r w:rsidRPr="00C24A07">
        <w:rPr>
          <w:rFonts w:ascii="Century Gothic" w:hAnsi="Century Gothic" w:cs="Arial"/>
          <w:b/>
          <w:color w:val="202328"/>
          <w:sz w:val="40"/>
          <w:szCs w:val="40"/>
        </w:rPr>
        <w:t>Démarches de prévention thèmes prioritaires : plan d'action</w:t>
      </w:r>
    </w:p>
    <w:p w:rsidR="00C24A07" w:rsidRPr="00C24A07" w:rsidRDefault="00C24A07" w:rsidP="00C24A07">
      <w:pPr>
        <w:jc w:val="both"/>
        <w:rPr>
          <w:rFonts w:ascii="Century Gothic" w:hAnsi="Century Gothic" w:cs="Arial"/>
          <w:color w:val="202328"/>
        </w:rPr>
      </w:pPr>
    </w:p>
    <w:p w:rsidR="00C24A07" w:rsidRPr="00C24A07" w:rsidRDefault="00C24A07" w:rsidP="00C24A07">
      <w:pPr>
        <w:spacing w:before="100" w:beforeAutospacing="1" w:after="100" w:afterAutospacing="1" w:line="240" w:lineRule="auto"/>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color w:val="202328"/>
          <w:sz w:val="24"/>
          <w:szCs w:val="24"/>
          <w:lang w:eastAsia="fr-FR"/>
        </w:rPr>
        <w:t>La démarche de prévention portant sur les priorités définies par le Conseil d’administration peut être conduite par une ou plusieurs collectivités territoriales et/ou établissements publics de santé.</w:t>
      </w:r>
    </w:p>
    <w:p w:rsidR="00C24A07" w:rsidRPr="00C24A07" w:rsidRDefault="00C24A07" w:rsidP="00C24A07">
      <w:pPr>
        <w:spacing w:before="100" w:beforeAutospacing="1" w:after="100" w:afterAutospacing="1" w:line="240" w:lineRule="auto"/>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color w:val="202328"/>
          <w:sz w:val="24"/>
          <w:szCs w:val="24"/>
          <w:lang w:eastAsia="fr-FR"/>
        </w:rPr>
        <w:t> </w:t>
      </w:r>
    </w:p>
    <w:p w:rsidR="00C24A07" w:rsidRPr="00C24A07" w:rsidRDefault="00C24A07" w:rsidP="00C24A07">
      <w:pPr>
        <w:spacing w:before="100" w:beforeAutospacing="1" w:after="100" w:afterAutospacing="1" w:line="240" w:lineRule="auto"/>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color w:val="202328"/>
          <w:sz w:val="24"/>
          <w:szCs w:val="24"/>
          <w:lang w:eastAsia="fr-FR"/>
        </w:rPr>
        <w:t>Pour 2019, les priorités définies sont :</w:t>
      </w:r>
    </w:p>
    <w:p w:rsidR="00C24A07" w:rsidRPr="00C24A07" w:rsidRDefault="00C24A07" w:rsidP="00C24A07">
      <w:pPr>
        <w:numPr>
          <w:ilvl w:val="0"/>
          <w:numId w:val="1"/>
        </w:numPr>
        <w:spacing w:after="0" w:line="240" w:lineRule="auto"/>
        <w:ind w:left="0"/>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color w:val="202328"/>
          <w:sz w:val="24"/>
          <w:szCs w:val="24"/>
          <w:lang w:eastAsia="fr-FR"/>
        </w:rPr>
        <w:t xml:space="preserve">Pour l’axe métiers, les auxiliaires de puériculture, aides à domicile, aides-soignants, ATSEM, police municipale et métiers en lien avec le transport logistique. </w:t>
      </w:r>
      <w:r w:rsidRPr="00C24A07">
        <w:rPr>
          <w:rFonts w:ascii="Century Gothic" w:eastAsia="Times New Roman" w:hAnsi="Century Gothic" w:cs="Arial"/>
          <w:b/>
          <w:bCs/>
          <w:i/>
          <w:iCs/>
          <w:color w:val="202328"/>
          <w:sz w:val="24"/>
          <w:szCs w:val="24"/>
          <w:lang w:eastAsia="fr-FR"/>
        </w:rPr>
        <w:t>Le plan d’actions devra porter sur au moins deux risques identifiés en sus d’une réflexion sur l’organisation collective de travail.</w:t>
      </w:r>
    </w:p>
    <w:p w:rsidR="00C24A07" w:rsidRPr="00C24A07" w:rsidRDefault="00C24A07" w:rsidP="00C24A07">
      <w:pPr>
        <w:spacing w:after="0" w:line="240" w:lineRule="auto"/>
        <w:jc w:val="both"/>
        <w:rPr>
          <w:rFonts w:ascii="Century Gothic" w:eastAsia="Times New Roman" w:hAnsi="Century Gothic" w:cs="Arial"/>
          <w:color w:val="202328"/>
          <w:sz w:val="24"/>
          <w:szCs w:val="24"/>
          <w:lang w:eastAsia="fr-FR"/>
        </w:rPr>
      </w:pPr>
    </w:p>
    <w:p w:rsidR="00C24A07" w:rsidRDefault="00C24A07" w:rsidP="00C24A07">
      <w:pPr>
        <w:numPr>
          <w:ilvl w:val="0"/>
          <w:numId w:val="1"/>
        </w:numPr>
        <w:spacing w:after="0" w:line="240" w:lineRule="auto"/>
        <w:ind w:left="0"/>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color w:val="202328"/>
          <w:sz w:val="24"/>
          <w:szCs w:val="24"/>
          <w:lang w:eastAsia="fr-FR"/>
        </w:rPr>
        <w:t>Pour l’axe thématique, les transitions professionnelles et le travail sur écran</w:t>
      </w:r>
    </w:p>
    <w:p w:rsidR="00C24A07" w:rsidRPr="00C24A07" w:rsidRDefault="00C24A07" w:rsidP="00C24A07">
      <w:pPr>
        <w:spacing w:after="0" w:line="240" w:lineRule="auto"/>
        <w:jc w:val="both"/>
        <w:rPr>
          <w:rFonts w:ascii="Century Gothic" w:eastAsia="Times New Roman" w:hAnsi="Century Gothic" w:cs="Arial"/>
          <w:color w:val="202328"/>
          <w:sz w:val="24"/>
          <w:szCs w:val="24"/>
          <w:lang w:eastAsia="fr-FR"/>
        </w:rPr>
      </w:pPr>
    </w:p>
    <w:p w:rsidR="00C24A07" w:rsidRPr="00C24A07" w:rsidRDefault="00C24A07" w:rsidP="00C24A07">
      <w:pPr>
        <w:numPr>
          <w:ilvl w:val="0"/>
          <w:numId w:val="1"/>
        </w:numPr>
        <w:spacing w:after="0" w:line="240" w:lineRule="auto"/>
        <w:ind w:left="0"/>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color w:val="202328"/>
          <w:sz w:val="24"/>
          <w:szCs w:val="24"/>
          <w:lang w:eastAsia="fr-FR"/>
        </w:rPr>
        <w:t>Pour l’axe structures, toutes celles d’accueil institutionnalisé pour personnes âgées (</w:t>
      </w:r>
      <w:hyperlink r:id="rId5" w:anchor="mot591" w:tgtFrame="_blank" w:tooltip="Etablissement d'Hébergement pour Personnes Agées Dépendantes " w:history="1">
        <w:r w:rsidRPr="00C24A07">
          <w:rPr>
            <w:rFonts w:ascii="Century Gothic" w:eastAsia="Times New Roman" w:hAnsi="Century Gothic" w:cs="Arial"/>
            <w:color w:val="0000FF"/>
            <w:sz w:val="24"/>
            <w:szCs w:val="24"/>
            <w:lang w:eastAsia="fr-FR"/>
          </w:rPr>
          <w:t>EHPAD</w:t>
        </w:r>
      </w:hyperlink>
      <w:r w:rsidRPr="00C24A07">
        <w:rPr>
          <w:rFonts w:ascii="Century Gothic" w:eastAsia="Times New Roman" w:hAnsi="Century Gothic" w:cs="Arial"/>
          <w:color w:val="202328"/>
          <w:sz w:val="24"/>
          <w:szCs w:val="24"/>
          <w:lang w:eastAsia="fr-FR"/>
        </w:rPr>
        <w:t xml:space="preserve">, USLD…). </w:t>
      </w:r>
      <w:r w:rsidRPr="00C24A07">
        <w:rPr>
          <w:rFonts w:ascii="Century Gothic" w:eastAsia="Times New Roman" w:hAnsi="Century Gothic" w:cs="Arial"/>
          <w:b/>
          <w:bCs/>
          <w:i/>
          <w:iCs/>
          <w:color w:val="202328"/>
          <w:sz w:val="24"/>
          <w:szCs w:val="24"/>
          <w:lang w:eastAsia="fr-FR"/>
        </w:rPr>
        <w:t>La démarche s’inscrit dans une approche globale de la prévention des risques liés à la structure. Le plan d’actions devra porter sur au moins deux risques identifiés et/ou deux métiers en sus d’une réflexion sur l’organisation collective de travail.</w:t>
      </w:r>
    </w:p>
    <w:p w:rsidR="00C24A07" w:rsidRPr="00C24A07" w:rsidRDefault="00C24A07" w:rsidP="00C24A07">
      <w:pPr>
        <w:spacing w:before="100" w:beforeAutospacing="1" w:after="100" w:afterAutospacing="1" w:line="240" w:lineRule="auto"/>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color w:val="202328"/>
          <w:sz w:val="24"/>
          <w:szCs w:val="24"/>
          <w:lang w:eastAsia="fr-FR"/>
        </w:rPr>
        <w:t>Destinée à mettre en place une stratégie et des actions de promotion de la santé et de la sécurité au travail, la démarche s’inscrit dans une perspective participative et dynamique associant le collectif de travail et les représentants du personnel.</w:t>
      </w:r>
    </w:p>
    <w:p w:rsidR="00C24A07" w:rsidRPr="00C24A07" w:rsidRDefault="00C24A07" w:rsidP="00C24A07">
      <w:pPr>
        <w:spacing w:before="100" w:beforeAutospacing="1" w:after="100" w:afterAutospacing="1" w:line="240" w:lineRule="auto"/>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color w:val="202328"/>
          <w:sz w:val="24"/>
          <w:szCs w:val="24"/>
          <w:lang w:eastAsia="fr-FR"/>
        </w:rPr>
        <w:t xml:space="preserve">Pour vous aider dans la construction et le suivi de votre démarche de prévention prioritaire, le </w:t>
      </w:r>
      <w:hyperlink r:id="rId6" w:anchor="mot611" w:tgtFrame="_blank" w:tooltip="FNP : Fonds national de prévention " w:history="1">
        <w:r w:rsidRPr="00C24A07">
          <w:rPr>
            <w:rFonts w:ascii="Century Gothic" w:eastAsia="Times New Roman" w:hAnsi="Century Gothic" w:cs="Arial"/>
            <w:color w:val="0000FF"/>
            <w:sz w:val="24"/>
            <w:szCs w:val="24"/>
            <w:lang w:eastAsia="fr-FR"/>
          </w:rPr>
          <w:t>FNP</w:t>
        </w:r>
      </w:hyperlink>
      <w:r w:rsidRPr="00C24A07">
        <w:rPr>
          <w:rFonts w:ascii="Century Gothic" w:eastAsia="Times New Roman" w:hAnsi="Century Gothic" w:cs="Arial"/>
          <w:color w:val="202328"/>
          <w:sz w:val="24"/>
          <w:szCs w:val="24"/>
          <w:lang w:eastAsia="fr-FR"/>
        </w:rPr>
        <w:t xml:space="preserve"> de la CNRACL met à disposition des porteurs de projet et du collectif de travail </w:t>
      </w:r>
      <w:hyperlink r:id="rId7" w:tgtFrame="_blank" w:history="1">
        <w:r w:rsidRPr="00C24A07">
          <w:rPr>
            <w:rFonts w:ascii="Century Gothic" w:eastAsia="Times New Roman" w:hAnsi="Century Gothic" w:cs="Arial"/>
            <w:color w:val="0000FF"/>
            <w:sz w:val="24"/>
            <w:szCs w:val="24"/>
            <w:lang w:eastAsia="fr-FR"/>
          </w:rPr>
          <w:t>une grille d’auto-évaluation qualitative</w:t>
        </w:r>
      </w:hyperlink>
      <w:r w:rsidRPr="00C24A07">
        <w:rPr>
          <w:rFonts w:ascii="Century Gothic" w:eastAsia="Times New Roman" w:hAnsi="Century Gothic" w:cs="Arial"/>
          <w:color w:val="202328"/>
          <w:sz w:val="24"/>
          <w:szCs w:val="24"/>
          <w:lang w:eastAsia="fr-FR"/>
        </w:rPr>
        <w:t>. Outil élaboré à partir des critères retenus par l’OCDE pour l’évaluation qualitative de projets que sont la pertinence, la cohérence, l’efficience, l’efficacité, la durabilité et l’impact de votre démarche, cette grille vous permet de structurer votre démarche dès l’origine et d’en assurer le suivi.</w:t>
      </w:r>
    </w:p>
    <w:p w:rsidR="00C24A07" w:rsidRPr="00C24A07" w:rsidRDefault="00C24A07" w:rsidP="00C24A07">
      <w:pPr>
        <w:pBdr>
          <w:top w:val="single" w:sz="4" w:space="1" w:color="auto"/>
          <w:left w:val="single" w:sz="4" w:space="4" w:color="auto"/>
          <w:bottom w:val="single" w:sz="4" w:space="1" w:color="auto"/>
          <w:right w:val="single" w:sz="4" w:space="4" w:color="auto"/>
        </w:pBdr>
        <w:shd w:val="clear" w:color="auto" w:fill="BDD6EE" w:themeFill="accent1" w:themeFillTint="66"/>
        <w:spacing w:before="100" w:beforeAutospacing="1" w:after="100" w:afterAutospacing="1" w:line="240" w:lineRule="auto"/>
        <w:jc w:val="both"/>
        <w:outlineLvl w:val="1"/>
        <w:rPr>
          <w:rFonts w:ascii="Century Gothic" w:eastAsia="Times New Roman" w:hAnsi="Century Gothic" w:cs="Arial"/>
          <w:b/>
          <w:bCs/>
          <w:color w:val="202328"/>
          <w:sz w:val="28"/>
          <w:szCs w:val="28"/>
          <w:lang w:eastAsia="fr-FR"/>
        </w:rPr>
      </w:pPr>
      <w:r w:rsidRPr="00C24A07">
        <w:rPr>
          <w:rFonts w:ascii="Century Gothic" w:eastAsia="Times New Roman" w:hAnsi="Century Gothic" w:cs="Arial"/>
          <w:b/>
          <w:bCs/>
          <w:color w:val="202328"/>
          <w:sz w:val="28"/>
          <w:szCs w:val="28"/>
          <w:lang w:eastAsia="fr-FR"/>
        </w:rPr>
        <w:t>Conditions d'éligibilité</w:t>
      </w:r>
    </w:p>
    <w:p w:rsidR="00C24A07" w:rsidRPr="00C24A07" w:rsidRDefault="00C24A07" w:rsidP="00C24A07">
      <w:pPr>
        <w:numPr>
          <w:ilvl w:val="0"/>
          <w:numId w:val="2"/>
        </w:numPr>
        <w:spacing w:after="0" w:line="240" w:lineRule="auto"/>
        <w:ind w:left="0"/>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color w:val="202328"/>
          <w:sz w:val="24"/>
          <w:szCs w:val="24"/>
          <w:lang w:eastAsia="fr-FR"/>
        </w:rPr>
        <w:t>Etre immatriculé CNRACL</w:t>
      </w:r>
    </w:p>
    <w:p w:rsidR="00C24A07" w:rsidRPr="00C24A07" w:rsidRDefault="00C24A07" w:rsidP="00C24A07">
      <w:pPr>
        <w:numPr>
          <w:ilvl w:val="0"/>
          <w:numId w:val="2"/>
        </w:numPr>
        <w:spacing w:after="0" w:line="240" w:lineRule="auto"/>
        <w:ind w:left="0"/>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color w:val="202328"/>
          <w:sz w:val="24"/>
          <w:szCs w:val="24"/>
          <w:lang w:eastAsia="fr-FR"/>
        </w:rPr>
        <w:t>Avoir au moins un agent affilié à la CNRACL</w:t>
      </w:r>
    </w:p>
    <w:p w:rsidR="00C24A07" w:rsidRPr="00C24A07" w:rsidRDefault="00C24A07" w:rsidP="00C24A07">
      <w:pPr>
        <w:numPr>
          <w:ilvl w:val="0"/>
          <w:numId w:val="2"/>
        </w:numPr>
        <w:spacing w:after="0" w:line="240" w:lineRule="auto"/>
        <w:ind w:left="0"/>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color w:val="202328"/>
          <w:sz w:val="24"/>
          <w:szCs w:val="24"/>
          <w:lang w:eastAsia="fr-FR"/>
        </w:rPr>
        <w:t>Etre à jour de ses cotisations retraite</w:t>
      </w:r>
    </w:p>
    <w:p w:rsidR="00C24A07" w:rsidRPr="00C24A07" w:rsidRDefault="00C24A07" w:rsidP="00C24A07">
      <w:pPr>
        <w:numPr>
          <w:ilvl w:val="0"/>
          <w:numId w:val="2"/>
        </w:numPr>
        <w:spacing w:after="0" w:line="240" w:lineRule="auto"/>
        <w:ind w:left="0"/>
        <w:jc w:val="both"/>
        <w:rPr>
          <w:rFonts w:ascii="Century Gothic" w:eastAsia="Times New Roman" w:hAnsi="Century Gothic" w:cs="Arial"/>
          <w:color w:val="202328"/>
          <w:sz w:val="24"/>
          <w:szCs w:val="24"/>
          <w:highlight w:val="yellow"/>
          <w:lang w:eastAsia="fr-FR"/>
        </w:rPr>
      </w:pPr>
      <w:r w:rsidRPr="00C24A07">
        <w:rPr>
          <w:rFonts w:ascii="Century Gothic" w:eastAsia="Times New Roman" w:hAnsi="Century Gothic" w:cs="Arial"/>
          <w:color w:val="202328"/>
          <w:sz w:val="24"/>
          <w:szCs w:val="24"/>
          <w:highlight w:val="yellow"/>
          <w:lang w:eastAsia="fr-FR"/>
        </w:rPr>
        <w:t xml:space="preserve">Disposer d’un </w:t>
      </w:r>
      <w:hyperlink r:id="rId8" w:anchor="mot859" w:tgtFrame="_blank" w:tooltip="Document unique " w:history="1">
        <w:r w:rsidRPr="00C24A07">
          <w:rPr>
            <w:rFonts w:ascii="Century Gothic" w:eastAsia="Times New Roman" w:hAnsi="Century Gothic" w:cs="Arial"/>
            <w:color w:val="0000FF"/>
            <w:sz w:val="24"/>
            <w:szCs w:val="24"/>
            <w:highlight w:val="yellow"/>
            <w:lang w:eastAsia="fr-FR"/>
          </w:rPr>
          <w:t>D.U</w:t>
        </w:r>
      </w:hyperlink>
      <w:r w:rsidRPr="00C24A07">
        <w:rPr>
          <w:rFonts w:ascii="Century Gothic" w:eastAsia="Times New Roman" w:hAnsi="Century Gothic" w:cs="Arial"/>
          <w:color w:val="202328"/>
          <w:sz w:val="24"/>
          <w:szCs w:val="24"/>
          <w:highlight w:val="yellow"/>
          <w:lang w:eastAsia="fr-FR"/>
        </w:rPr>
        <w:t xml:space="preserve"> à jour</w:t>
      </w:r>
    </w:p>
    <w:p w:rsidR="00C24A07" w:rsidRPr="00C24A07" w:rsidRDefault="00C24A07" w:rsidP="00C24A07">
      <w:pPr>
        <w:numPr>
          <w:ilvl w:val="0"/>
          <w:numId w:val="2"/>
        </w:numPr>
        <w:spacing w:after="0" w:line="240" w:lineRule="auto"/>
        <w:ind w:left="0"/>
        <w:jc w:val="both"/>
        <w:rPr>
          <w:rFonts w:ascii="Century Gothic" w:eastAsia="Times New Roman" w:hAnsi="Century Gothic" w:cs="Arial"/>
          <w:color w:val="202328"/>
          <w:sz w:val="24"/>
          <w:szCs w:val="24"/>
          <w:highlight w:val="yellow"/>
          <w:lang w:eastAsia="fr-FR"/>
        </w:rPr>
      </w:pPr>
      <w:r w:rsidRPr="00C24A07">
        <w:rPr>
          <w:rFonts w:ascii="Century Gothic" w:eastAsia="Times New Roman" w:hAnsi="Century Gothic" w:cs="Arial"/>
          <w:color w:val="202328"/>
          <w:sz w:val="24"/>
          <w:szCs w:val="24"/>
          <w:highlight w:val="yellow"/>
          <w:lang w:eastAsia="fr-FR"/>
        </w:rPr>
        <w:t>Avoir réalisé le diagnostic</w:t>
      </w:r>
    </w:p>
    <w:p w:rsidR="00C24A07" w:rsidRPr="00C24A07" w:rsidRDefault="00C24A07" w:rsidP="00C24A07">
      <w:pPr>
        <w:numPr>
          <w:ilvl w:val="0"/>
          <w:numId w:val="2"/>
        </w:numPr>
        <w:spacing w:after="0" w:line="240" w:lineRule="auto"/>
        <w:ind w:left="0"/>
        <w:jc w:val="both"/>
        <w:rPr>
          <w:rFonts w:ascii="Century Gothic" w:eastAsia="Times New Roman" w:hAnsi="Century Gothic" w:cs="Arial"/>
          <w:color w:val="202328"/>
          <w:sz w:val="24"/>
          <w:szCs w:val="24"/>
          <w:highlight w:val="yellow"/>
          <w:lang w:eastAsia="fr-FR"/>
        </w:rPr>
      </w:pPr>
      <w:r w:rsidRPr="00C24A07">
        <w:rPr>
          <w:rFonts w:ascii="Century Gothic" w:eastAsia="Times New Roman" w:hAnsi="Century Gothic" w:cs="Arial"/>
          <w:color w:val="202328"/>
          <w:sz w:val="24"/>
          <w:szCs w:val="24"/>
          <w:highlight w:val="yellow"/>
          <w:lang w:eastAsia="fr-FR"/>
        </w:rPr>
        <w:lastRenderedPageBreak/>
        <w:t xml:space="preserve">Saisir ou s’engager à saisir les données </w:t>
      </w:r>
      <w:hyperlink r:id="rId9" w:anchor="mot854" w:tgtFrame="_blank" w:tooltip="Accidents du travail / maladies professionnelles " w:history="1">
        <w:r w:rsidRPr="00C24A07">
          <w:rPr>
            <w:rFonts w:ascii="Century Gothic" w:eastAsia="Times New Roman" w:hAnsi="Century Gothic" w:cs="Arial"/>
            <w:color w:val="0000FF"/>
            <w:sz w:val="24"/>
            <w:szCs w:val="24"/>
            <w:highlight w:val="yellow"/>
            <w:lang w:eastAsia="fr-FR"/>
          </w:rPr>
          <w:t>AT/MP</w:t>
        </w:r>
      </w:hyperlink>
      <w:r w:rsidRPr="00C24A07">
        <w:rPr>
          <w:rFonts w:ascii="Century Gothic" w:eastAsia="Times New Roman" w:hAnsi="Century Gothic" w:cs="Arial"/>
          <w:color w:val="202328"/>
          <w:sz w:val="24"/>
          <w:szCs w:val="24"/>
          <w:highlight w:val="yellow"/>
          <w:lang w:eastAsia="fr-FR"/>
        </w:rPr>
        <w:t xml:space="preserve"> (accidents du travail et maladies professionnelles) dans l’outil </w:t>
      </w:r>
      <w:proofErr w:type="spellStart"/>
      <w:r w:rsidRPr="00C24A07">
        <w:rPr>
          <w:rFonts w:ascii="Century Gothic" w:eastAsia="Times New Roman" w:hAnsi="Century Gothic" w:cs="Arial"/>
          <w:color w:val="202328"/>
          <w:sz w:val="24"/>
          <w:szCs w:val="24"/>
          <w:highlight w:val="yellow"/>
          <w:lang w:eastAsia="fr-FR"/>
        </w:rPr>
        <w:t>Prorisq</w:t>
      </w:r>
      <w:proofErr w:type="spellEnd"/>
    </w:p>
    <w:p w:rsidR="00C24A07" w:rsidRPr="00C24A07" w:rsidRDefault="00C24A07" w:rsidP="00C24A07">
      <w:pPr>
        <w:numPr>
          <w:ilvl w:val="0"/>
          <w:numId w:val="2"/>
        </w:numPr>
        <w:spacing w:after="0" w:line="240" w:lineRule="auto"/>
        <w:ind w:left="0"/>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color w:val="202328"/>
          <w:sz w:val="24"/>
          <w:szCs w:val="24"/>
          <w:lang w:eastAsia="fr-FR"/>
        </w:rPr>
        <w:t xml:space="preserve">Ne pas mener de démarche en cours financée par le </w:t>
      </w:r>
      <w:hyperlink r:id="rId10" w:anchor="mot611" w:tgtFrame="_blank" w:tooltip="FNP : Fonds national de prévention " w:history="1">
        <w:r w:rsidRPr="00C24A07">
          <w:rPr>
            <w:rFonts w:ascii="Century Gothic" w:eastAsia="Times New Roman" w:hAnsi="Century Gothic" w:cs="Arial"/>
            <w:color w:val="0000FF"/>
            <w:sz w:val="24"/>
            <w:szCs w:val="24"/>
            <w:lang w:eastAsia="fr-FR"/>
          </w:rPr>
          <w:t>FNP</w:t>
        </w:r>
      </w:hyperlink>
    </w:p>
    <w:p w:rsidR="00C24A07" w:rsidRPr="00C24A07" w:rsidRDefault="00C24A07" w:rsidP="00C24A07">
      <w:pPr>
        <w:numPr>
          <w:ilvl w:val="0"/>
          <w:numId w:val="2"/>
        </w:numPr>
        <w:spacing w:after="0" w:line="240" w:lineRule="auto"/>
        <w:ind w:left="0"/>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color w:val="202328"/>
          <w:sz w:val="24"/>
          <w:szCs w:val="24"/>
          <w:lang w:eastAsia="fr-FR"/>
        </w:rPr>
        <w:t>Que la démarche sur laquelle porte la demande ne soit pas finalisée</w:t>
      </w:r>
    </w:p>
    <w:p w:rsidR="00C24A07" w:rsidRPr="00C24A07" w:rsidRDefault="00C24A07" w:rsidP="00C24A07">
      <w:pPr>
        <w:jc w:val="both"/>
        <w:rPr>
          <w:rFonts w:ascii="Century Gothic" w:hAnsi="Century Gothic"/>
        </w:rPr>
      </w:pPr>
    </w:p>
    <w:p w:rsidR="00C24A07" w:rsidRPr="00C24A07" w:rsidRDefault="00C24A07" w:rsidP="00C24A07">
      <w:pPr>
        <w:pBdr>
          <w:top w:val="single" w:sz="4" w:space="1" w:color="auto"/>
          <w:left w:val="single" w:sz="4" w:space="4" w:color="auto"/>
          <w:bottom w:val="single" w:sz="4" w:space="1" w:color="auto"/>
          <w:right w:val="single" w:sz="4" w:space="4" w:color="auto"/>
        </w:pBdr>
        <w:shd w:val="clear" w:color="auto" w:fill="BDD6EE" w:themeFill="accent1" w:themeFillTint="66"/>
        <w:spacing w:before="100" w:beforeAutospacing="1" w:after="100" w:afterAutospacing="1" w:line="240" w:lineRule="auto"/>
        <w:jc w:val="both"/>
        <w:outlineLvl w:val="1"/>
        <w:rPr>
          <w:rFonts w:ascii="Century Gothic" w:eastAsia="Times New Roman" w:hAnsi="Century Gothic" w:cs="Arial"/>
          <w:b/>
          <w:bCs/>
          <w:color w:val="202328"/>
          <w:sz w:val="28"/>
          <w:szCs w:val="28"/>
          <w:lang w:eastAsia="fr-FR"/>
        </w:rPr>
      </w:pPr>
      <w:r w:rsidRPr="00C24A07">
        <w:rPr>
          <w:rFonts w:ascii="Century Gothic" w:eastAsia="Times New Roman" w:hAnsi="Century Gothic" w:cs="Arial"/>
          <w:b/>
          <w:bCs/>
          <w:color w:val="202328"/>
          <w:sz w:val="28"/>
          <w:szCs w:val="28"/>
          <w:lang w:eastAsia="fr-FR"/>
        </w:rPr>
        <w:t xml:space="preserve">Accompagnement financier et instruction de la demande </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highlight w:val="yellow"/>
        </w:rPr>
        <w:t xml:space="preserve">Le montant de l’accompagnement financier est déterminé en fonction du </w:t>
      </w:r>
      <w:proofErr w:type="gramStart"/>
      <w:r w:rsidRPr="00C24A07">
        <w:rPr>
          <w:rFonts w:ascii="Century Gothic" w:hAnsi="Century Gothic" w:cs="Arial"/>
          <w:color w:val="202328"/>
          <w:highlight w:val="yellow"/>
        </w:rPr>
        <w:t>nombre</w:t>
      </w:r>
      <w:proofErr w:type="gramEnd"/>
      <w:r w:rsidRPr="00C24A07">
        <w:rPr>
          <w:rFonts w:ascii="Century Gothic" w:hAnsi="Century Gothic" w:cs="Arial"/>
          <w:color w:val="202328"/>
          <w:highlight w:val="yellow"/>
        </w:rPr>
        <w:t xml:space="preserve"> de jours passés en interne.</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t>L’accompagnement financier est plafonné à 75 % et selon le nombre d’affiliés CNRACL.</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t>Si le plafond n’est pas atteint au vu du nombre de jours passés en interne, le montant de l’accompagnement financier peut être complété pour des achats externes, selon un pourcentage maximum identique pour chaque phase, pouvant porter sur des prestations d'accompagnement spécialisées (hors conduite et méthodologie de projet), du matériel (hors situation individuelle d'adaptation de poste), de la formation.</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t> Le tableau ci-dessous retrace ces conditions :</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t> </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noProof/>
          <w:color w:val="202328"/>
        </w:rPr>
        <w:drawing>
          <wp:inline distT="0" distB="0" distL="0" distR="0">
            <wp:extent cx="6067425" cy="1943100"/>
            <wp:effectExtent l="0" t="0" r="9525" b="0"/>
            <wp:docPr id="1" name="Image 1" descr="https://www.cnracl.retraites.fr/sites/default/files/SERVICES/FNP/Rubriques%20offre%20de%20service/Tableau%20DP%20P%20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nracl.retraites.fr/sites/default/files/SERVICES/FNP/Rubriques%20offre%20de%20service/Tableau%20DP%20P%20P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7425" cy="1943100"/>
                    </a:xfrm>
                    <a:prstGeom prst="rect">
                      <a:avLst/>
                    </a:prstGeom>
                    <a:noFill/>
                    <a:ln>
                      <a:noFill/>
                    </a:ln>
                  </pic:spPr>
                </pic:pic>
              </a:graphicData>
            </a:graphic>
          </wp:inline>
        </w:drawing>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t> </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t>Une prime fixe de 4 000 € est attribuée au pilote en cas de démarche regroupant plusieurs employeurs.</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t> La demande d’appui financier fait l’objet d’une phase d’instruction en vue de sa présentation devant les instances décisionnaires.</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t> </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lastRenderedPageBreak/>
        <w:t xml:space="preserve">Cette phase est subordonnée à la production des pièces énumérées dans les rubriques dépôt de la demande d’accompagnement et à leur instruction par le service gestionnaire du </w:t>
      </w:r>
      <w:hyperlink r:id="rId12" w:anchor="mot611" w:tgtFrame="_blank" w:tooltip="FNP : Fonds national de prévention " w:history="1">
        <w:r w:rsidRPr="00C24A07">
          <w:rPr>
            <w:rStyle w:val="Lienhypertexte"/>
            <w:rFonts w:ascii="Century Gothic" w:hAnsi="Century Gothic" w:cs="Arial"/>
          </w:rPr>
          <w:t>FNP</w:t>
        </w:r>
      </w:hyperlink>
      <w:r w:rsidRPr="00C24A07">
        <w:rPr>
          <w:rFonts w:ascii="Century Gothic" w:hAnsi="Century Gothic" w:cs="Arial"/>
          <w:color w:val="202328"/>
        </w:rPr>
        <w:t>.</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t> Il est précisé que l’appui financier ne revêt aucun caractère d’automaticité et est limité aux capacités budgétaires du FNP.</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t> En cas d‘accord, la décision d’attribution prise par les instances  du FNP de la CNRACL est communiquée par courrier au demandeur et est matérialisée par un contrat d’une durée de deux ans portant sur l’élaboration et le déploiement du plan d’actions.</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t> Le plan d’actions doit couvrir a minima deux risques liés au métier identifié (ou a minima deux métiers pour une thématique) en incluant une réflexion sur l’organisation collective du travail.</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t>Si le diagnostic n’a pas fait l’objet d’un accompagnement financier du FNP, ce dernier s’assurera, lors de l’instruction, que le diagnostic réalisé est conforme à ses attendus et reviendra, le cas échéant, vers le demandeur.</w:t>
      </w:r>
    </w:p>
    <w:p w:rsidR="00C24A07" w:rsidRPr="00C24A07" w:rsidRDefault="00C24A07" w:rsidP="00C24A07">
      <w:pPr>
        <w:pBdr>
          <w:top w:val="single" w:sz="4" w:space="1" w:color="auto"/>
          <w:left w:val="single" w:sz="4" w:space="4" w:color="auto"/>
          <w:bottom w:val="single" w:sz="4" w:space="1" w:color="auto"/>
          <w:right w:val="single" w:sz="4" w:space="4" w:color="auto"/>
        </w:pBdr>
        <w:shd w:val="clear" w:color="auto" w:fill="BDD6EE" w:themeFill="accent1" w:themeFillTint="66"/>
        <w:spacing w:before="100" w:beforeAutospacing="1" w:after="100" w:afterAutospacing="1" w:line="240" w:lineRule="auto"/>
        <w:jc w:val="both"/>
        <w:outlineLvl w:val="1"/>
        <w:rPr>
          <w:rFonts w:ascii="Century Gothic" w:eastAsia="Times New Roman" w:hAnsi="Century Gothic" w:cs="Arial"/>
          <w:b/>
          <w:bCs/>
          <w:color w:val="202328"/>
          <w:sz w:val="28"/>
          <w:szCs w:val="28"/>
          <w:lang w:eastAsia="fr-FR"/>
        </w:rPr>
      </w:pPr>
      <w:r w:rsidRPr="00C24A07">
        <w:rPr>
          <w:rFonts w:ascii="Century Gothic" w:eastAsia="Times New Roman" w:hAnsi="Century Gothic" w:cs="Arial"/>
          <w:b/>
          <w:bCs/>
          <w:color w:val="202328"/>
          <w:sz w:val="28"/>
          <w:szCs w:val="28"/>
          <w:lang w:eastAsia="fr-FR"/>
        </w:rPr>
        <w:t xml:space="preserve">Dépôt de la demande d’accompagnement </w:t>
      </w:r>
    </w:p>
    <w:p w:rsidR="00C24A07" w:rsidRPr="00C24A07" w:rsidRDefault="00C24A07" w:rsidP="00C24A07">
      <w:pPr>
        <w:spacing w:before="100" w:beforeAutospacing="1" w:after="100" w:afterAutospacing="1" w:line="240" w:lineRule="auto"/>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color w:val="202328"/>
          <w:sz w:val="24"/>
          <w:szCs w:val="24"/>
          <w:lang w:eastAsia="fr-FR"/>
        </w:rPr>
        <w:t>Le dossier d’accompagnement financier dûment complété est à transmettre à </w:t>
      </w:r>
      <w:hyperlink r:id="rId13" w:history="1">
        <w:r w:rsidRPr="00C24A07">
          <w:rPr>
            <w:rFonts w:ascii="Century Gothic" w:eastAsia="Times New Roman" w:hAnsi="Century Gothic" w:cs="Arial"/>
            <w:color w:val="0000FF"/>
            <w:sz w:val="24"/>
            <w:szCs w:val="24"/>
            <w:lang w:eastAsia="fr-FR"/>
          </w:rPr>
          <w:t>demarche-prevention@caissedesdepots.fr</w:t>
        </w:r>
      </w:hyperlink>
    </w:p>
    <w:p w:rsidR="00C24A07" w:rsidRPr="00C24A07" w:rsidRDefault="00C24A07" w:rsidP="00C24A07">
      <w:pPr>
        <w:numPr>
          <w:ilvl w:val="0"/>
          <w:numId w:val="3"/>
        </w:numPr>
        <w:spacing w:after="0" w:line="240" w:lineRule="auto"/>
        <w:ind w:left="0"/>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b/>
          <w:bCs/>
          <w:color w:val="202328"/>
          <w:sz w:val="24"/>
          <w:szCs w:val="24"/>
          <w:lang w:eastAsia="fr-FR"/>
        </w:rPr>
        <w:t>Demande d’accompagnement financier, téléchargez le dossier, complétez-le et renvoyez-le par courriel au format d’origine</w:t>
      </w:r>
      <w:r w:rsidRPr="00C24A07">
        <w:rPr>
          <w:rFonts w:ascii="Century Gothic" w:eastAsia="Times New Roman" w:hAnsi="Century Gothic" w:cs="Arial"/>
          <w:color w:val="202328"/>
          <w:sz w:val="24"/>
          <w:szCs w:val="24"/>
          <w:lang w:eastAsia="fr-FR"/>
        </w:rPr>
        <w:t xml:space="preserve"> </w:t>
      </w:r>
      <w:hyperlink r:id="rId14" w:tgtFrame="_blank" w:tooltip="demande d'accompagnement axe prioritaire Plan d'actions" w:history="1">
        <w:r w:rsidRPr="00C24A07">
          <w:rPr>
            <w:rFonts w:ascii="Century Gothic" w:eastAsia="Times New Roman" w:hAnsi="Century Gothic" w:cs="Arial"/>
            <w:color w:val="0000FF"/>
            <w:sz w:val="24"/>
            <w:szCs w:val="24"/>
            <w:lang w:eastAsia="fr-FR"/>
          </w:rPr>
          <w:t xml:space="preserve">Demande d’accompagnement financier prioritaire volet plan d’actions </w:t>
        </w:r>
      </w:hyperlink>
      <w:r w:rsidRPr="00C24A07">
        <w:rPr>
          <w:rFonts w:ascii="Century Gothic" w:eastAsia="Times New Roman" w:hAnsi="Century Gothic" w:cs="Arial"/>
          <w:color w:val="202328"/>
          <w:sz w:val="24"/>
          <w:szCs w:val="24"/>
          <w:lang w:eastAsia="fr-FR"/>
        </w:rPr>
        <w:t>: ce document comprend également le modèle de lettre d’engagement, le modèle de bilan et la grille d’auto-évaluation qualitative du projet. Lien</w:t>
      </w:r>
    </w:p>
    <w:p w:rsidR="00C24A07" w:rsidRPr="00C24A07" w:rsidRDefault="00C24A07" w:rsidP="00C24A07">
      <w:pPr>
        <w:numPr>
          <w:ilvl w:val="0"/>
          <w:numId w:val="3"/>
        </w:numPr>
        <w:spacing w:after="0" w:line="240" w:lineRule="auto"/>
        <w:ind w:left="0"/>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b/>
          <w:bCs/>
          <w:color w:val="202328"/>
          <w:sz w:val="24"/>
          <w:szCs w:val="24"/>
          <w:lang w:eastAsia="fr-FR"/>
        </w:rPr>
        <w:t xml:space="preserve">Lettre d’engagement </w:t>
      </w:r>
      <w:r w:rsidRPr="00C24A07">
        <w:rPr>
          <w:rFonts w:ascii="Century Gothic" w:eastAsia="Times New Roman" w:hAnsi="Century Gothic" w:cs="Arial"/>
          <w:color w:val="202328"/>
          <w:sz w:val="24"/>
          <w:szCs w:val="24"/>
          <w:lang w:eastAsia="fr-FR"/>
        </w:rPr>
        <w:t>: elle doit être signée par la plus haute autorité administrative de la structure. Sur la base du</w:t>
      </w:r>
      <w:hyperlink r:id="rId15" w:tgtFrame="_blank" w:history="1">
        <w:r w:rsidRPr="00C24A07">
          <w:rPr>
            <w:rFonts w:ascii="Century Gothic" w:eastAsia="Times New Roman" w:hAnsi="Century Gothic" w:cs="Arial"/>
            <w:color w:val="0000FF"/>
            <w:sz w:val="24"/>
            <w:szCs w:val="24"/>
            <w:lang w:eastAsia="fr-FR"/>
          </w:rPr>
          <w:t xml:space="preserve"> modèle de lettre </w:t>
        </w:r>
      </w:hyperlink>
      <w:r w:rsidRPr="00C24A07">
        <w:rPr>
          <w:rFonts w:ascii="Century Gothic" w:eastAsia="Times New Roman" w:hAnsi="Century Gothic" w:cs="Arial"/>
          <w:color w:val="202328"/>
          <w:sz w:val="24"/>
          <w:szCs w:val="24"/>
          <w:lang w:eastAsia="fr-FR"/>
        </w:rPr>
        <w:t xml:space="preserve">proposé par le </w:t>
      </w:r>
      <w:hyperlink r:id="rId16" w:anchor="mot611" w:tgtFrame="_blank" w:tooltip="FNP : Fonds national de prévention " w:history="1">
        <w:r w:rsidRPr="00C24A07">
          <w:rPr>
            <w:rFonts w:ascii="Century Gothic" w:eastAsia="Times New Roman" w:hAnsi="Century Gothic" w:cs="Arial"/>
            <w:color w:val="0000FF"/>
            <w:sz w:val="24"/>
            <w:szCs w:val="24"/>
            <w:lang w:eastAsia="fr-FR"/>
          </w:rPr>
          <w:t>FNP</w:t>
        </w:r>
      </w:hyperlink>
      <w:r w:rsidRPr="00C24A07">
        <w:rPr>
          <w:rFonts w:ascii="Century Gothic" w:eastAsia="Times New Roman" w:hAnsi="Century Gothic" w:cs="Arial"/>
          <w:color w:val="202328"/>
          <w:sz w:val="24"/>
          <w:szCs w:val="24"/>
          <w:lang w:eastAsia="fr-FR"/>
        </w:rPr>
        <w:t xml:space="preserve">, ce document formule la volonté de progresser en matière de Santé sécurité au travail, de mettre en œuvre une démarche participative dans une logique d’amélioration continue et pérenne de l’organisation du travail. Elle confirme, en outre, la réalisation du document unique, sa mise à jour ainsi que l’engagement de chaque employeur participant à la démarche à utiliser </w:t>
      </w:r>
      <w:hyperlink r:id="rId17" w:tgtFrame="_blank" w:history="1">
        <w:proofErr w:type="spellStart"/>
        <w:r w:rsidRPr="00C24A07">
          <w:rPr>
            <w:rFonts w:ascii="Century Gothic" w:eastAsia="Times New Roman" w:hAnsi="Century Gothic" w:cs="Arial"/>
            <w:color w:val="0000FF"/>
            <w:sz w:val="24"/>
            <w:szCs w:val="24"/>
            <w:lang w:eastAsia="fr-FR"/>
          </w:rPr>
          <w:t>Prorisq</w:t>
        </w:r>
        <w:proofErr w:type="spellEnd"/>
      </w:hyperlink>
      <w:r w:rsidRPr="00C24A07">
        <w:rPr>
          <w:rFonts w:ascii="Century Gothic" w:eastAsia="Times New Roman" w:hAnsi="Century Gothic" w:cs="Arial"/>
          <w:color w:val="202328"/>
          <w:sz w:val="24"/>
          <w:szCs w:val="24"/>
          <w:lang w:eastAsia="fr-FR"/>
        </w:rPr>
        <w:t>.</w:t>
      </w:r>
    </w:p>
    <w:p w:rsidR="00C24A07" w:rsidRPr="00C24A07" w:rsidRDefault="00C24A07" w:rsidP="00C24A07">
      <w:pPr>
        <w:numPr>
          <w:ilvl w:val="0"/>
          <w:numId w:val="3"/>
        </w:numPr>
        <w:spacing w:after="0" w:line="240" w:lineRule="auto"/>
        <w:ind w:left="0"/>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b/>
          <w:bCs/>
          <w:color w:val="202328"/>
          <w:sz w:val="24"/>
          <w:szCs w:val="24"/>
          <w:lang w:eastAsia="fr-FR"/>
        </w:rPr>
        <w:t>Avis des instances représentatives du personnel :</w:t>
      </w:r>
      <w:r w:rsidRPr="00C24A07">
        <w:rPr>
          <w:rFonts w:ascii="Century Gothic" w:eastAsia="Times New Roman" w:hAnsi="Century Gothic" w:cs="Arial"/>
          <w:color w:val="202328"/>
          <w:sz w:val="24"/>
          <w:szCs w:val="24"/>
          <w:lang w:eastAsia="fr-FR"/>
        </w:rPr>
        <w:t> le lancement de la démarche (et non la demande d’accompagnement) doit avoir reçu l’avis du comité technique (CT) ou du comité technique d’établissement (CTE) et s’il existe, du comité d’hygiène de sécurité et des conditions de travail (</w:t>
      </w:r>
      <w:hyperlink r:id="rId18" w:anchor="mot855" w:tgtFrame="_blank" w:tooltip="Comité d’hygiène, de sécurité et des conditions de travail " w:history="1">
        <w:r w:rsidRPr="00C24A07">
          <w:rPr>
            <w:rFonts w:ascii="Century Gothic" w:eastAsia="Times New Roman" w:hAnsi="Century Gothic" w:cs="Arial"/>
            <w:color w:val="0000FF"/>
            <w:sz w:val="24"/>
            <w:szCs w:val="24"/>
            <w:lang w:eastAsia="fr-FR"/>
          </w:rPr>
          <w:t>CHSCT</w:t>
        </w:r>
      </w:hyperlink>
      <w:r w:rsidRPr="00C24A07">
        <w:rPr>
          <w:rFonts w:ascii="Century Gothic" w:eastAsia="Times New Roman" w:hAnsi="Century Gothic" w:cs="Arial"/>
          <w:color w:val="202328"/>
          <w:sz w:val="24"/>
          <w:szCs w:val="24"/>
          <w:lang w:eastAsia="fr-FR"/>
        </w:rPr>
        <w:t xml:space="preserve"> obligatoire pour toute collectivité de plus de 50 agents). Pour les établissements hospitaliers, le FNP préconise qu’une information soit également effectuée au comité médical d’établissement et, le cas échéant, aux conseils de pôle.</w:t>
      </w:r>
    </w:p>
    <w:p w:rsidR="00C24A07" w:rsidRPr="00C24A07" w:rsidRDefault="00C24A07" w:rsidP="00C24A07">
      <w:pPr>
        <w:numPr>
          <w:ilvl w:val="0"/>
          <w:numId w:val="3"/>
        </w:numPr>
        <w:spacing w:after="0" w:line="240" w:lineRule="auto"/>
        <w:ind w:left="0"/>
        <w:jc w:val="both"/>
        <w:rPr>
          <w:rFonts w:ascii="Century Gothic" w:eastAsia="Times New Roman" w:hAnsi="Century Gothic" w:cs="Arial"/>
          <w:color w:val="202328"/>
          <w:sz w:val="24"/>
          <w:szCs w:val="24"/>
          <w:lang w:eastAsia="fr-FR"/>
        </w:rPr>
      </w:pPr>
      <w:r w:rsidRPr="00C24A07">
        <w:rPr>
          <w:rFonts w:ascii="Century Gothic" w:eastAsia="Times New Roman" w:hAnsi="Century Gothic" w:cs="Arial"/>
          <w:b/>
          <w:bCs/>
          <w:color w:val="202328"/>
          <w:sz w:val="24"/>
          <w:szCs w:val="24"/>
          <w:lang w:eastAsia="fr-FR"/>
        </w:rPr>
        <w:t>Cahier des charges et devis (en cas de recours à un prestataire)</w:t>
      </w:r>
      <w:r w:rsidRPr="00C24A07">
        <w:rPr>
          <w:rFonts w:ascii="Century Gothic" w:eastAsia="Times New Roman" w:hAnsi="Century Gothic" w:cs="Arial"/>
          <w:color w:val="202328"/>
          <w:sz w:val="24"/>
          <w:szCs w:val="24"/>
          <w:lang w:eastAsia="fr-FR"/>
        </w:rPr>
        <w:t xml:space="preserve"> : l’employeur doit joindre la note méthodologique (ou le cahier des charges si le prestataire </w:t>
      </w:r>
      <w:r w:rsidRPr="00C24A07">
        <w:rPr>
          <w:rFonts w:ascii="Century Gothic" w:eastAsia="Times New Roman" w:hAnsi="Century Gothic" w:cs="Arial"/>
          <w:color w:val="202328"/>
          <w:sz w:val="24"/>
          <w:szCs w:val="24"/>
          <w:lang w:eastAsia="fr-FR"/>
        </w:rPr>
        <w:lastRenderedPageBreak/>
        <w:t>n'est pas encore retenu) relative au recours à un prestataire, afin que le FNP puisse s’assurer de son intervention dans une logique d’accompagnement et de transfert de compétences. Ce document est à accompagner du devis du prestataire ou, le cas échéant, de la convention de financement.</w:t>
      </w:r>
    </w:p>
    <w:p w:rsidR="00C24A07" w:rsidRPr="00C24A07" w:rsidRDefault="00C24A07" w:rsidP="00C24A07">
      <w:pPr>
        <w:jc w:val="both"/>
        <w:rPr>
          <w:rFonts w:ascii="Century Gothic" w:hAnsi="Century Gothic"/>
        </w:rPr>
      </w:pPr>
      <w:bookmarkStart w:id="0" w:name="_GoBack"/>
      <w:bookmarkEnd w:id="0"/>
    </w:p>
    <w:p w:rsidR="00C24A07" w:rsidRPr="00C24A07" w:rsidRDefault="00C24A07" w:rsidP="00C24A07">
      <w:pPr>
        <w:pBdr>
          <w:top w:val="single" w:sz="4" w:space="1" w:color="auto"/>
          <w:left w:val="single" w:sz="4" w:space="4" w:color="auto"/>
          <w:bottom w:val="single" w:sz="4" w:space="1" w:color="auto"/>
          <w:right w:val="single" w:sz="4" w:space="4" w:color="auto"/>
        </w:pBdr>
        <w:shd w:val="clear" w:color="auto" w:fill="BDD6EE" w:themeFill="accent1" w:themeFillTint="66"/>
        <w:spacing w:before="100" w:beforeAutospacing="1" w:after="100" w:afterAutospacing="1" w:line="240" w:lineRule="auto"/>
        <w:jc w:val="both"/>
        <w:outlineLvl w:val="1"/>
        <w:rPr>
          <w:rFonts w:ascii="Century Gothic" w:eastAsia="Times New Roman" w:hAnsi="Century Gothic" w:cs="Arial"/>
          <w:b/>
          <w:bCs/>
          <w:color w:val="202328"/>
          <w:sz w:val="28"/>
          <w:szCs w:val="28"/>
          <w:lang w:eastAsia="fr-FR"/>
        </w:rPr>
      </w:pPr>
      <w:r w:rsidRPr="00C24A07">
        <w:rPr>
          <w:rFonts w:ascii="Century Gothic" w:eastAsia="Times New Roman" w:hAnsi="Century Gothic" w:cs="Arial"/>
          <w:b/>
          <w:bCs/>
          <w:color w:val="202328"/>
          <w:sz w:val="28"/>
          <w:szCs w:val="28"/>
          <w:lang w:eastAsia="fr-FR"/>
        </w:rPr>
        <w:t xml:space="preserve">Versement de la contribution </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t xml:space="preserve">La contribution est versée en trois fois : 25 % à la signature du contrat, 25 % à mi- démarche et 50 % au terme de la démarche sur production des documents justifiant sa réalisation tels que mentionnés dans le contrat et après vérification de l’utilisation effective de </w:t>
      </w:r>
      <w:hyperlink r:id="rId19" w:tgtFrame="_blank" w:history="1">
        <w:proofErr w:type="spellStart"/>
        <w:r w:rsidRPr="00C24A07">
          <w:rPr>
            <w:rStyle w:val="Lienhypertexte"/>
            <w:rFonts w:ascii="Century Gothic" w:hAnsi="Century Gothic" w:cs="Arial"/>
          </w:rPr>
          <w:t>Prorisq</w:t>
        </w:r>
        <w:proofErr w:type="spellEnd"/>
      </w:hyperlink>
      <w:r w:rsidRPr="00C24A07">
        <w:rPr>
          <w:rFonts w:ascii="Century Gothic" w:hAnsi="Century Gothic" w:cs="Arial"/>
          <w:color w:val="202328"/>
        </w:rPr>
        <w:t>.</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t> </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t xml:space="preserve">A minima, les livrables attendus sont les avis des instances attestant de la réalisation de la démarche, </w:t>
      </w:r>
      <w:hyperlink r:id="rId20" w:tgtFrame="_blank" w:history="1">
        <w:r w:rsidRPr="00C24A07">
          <w:rPr>
            <w:rStyle w:val="Lienhypertexte"/>
            <w:rFonts w:ascii="Century Gothic" w:hAnsi="Century Gothic" w:cs="Arial"/>
          </w:rPr>
          <w:t xml:space="preserve">le bilan de la démarche </w:t>
        </w:r>
      </w:hyperlink>
      <w:r w:rsidRPr="00C24A07">
        <w:rPr>
          <w:rFonts w:ascii="Century Gothic" w:hAnsi="Century Gothic" w:cs="Arial"/>
          <w:color w:val="202328"/>
        </w:rPr>
        <w:t xml:space="preserve">(modèle fourni par le </w:t>
      </w:r>
      <w:hyperlink r:id="rId21" w:anchor="mot611" w:tgtFrame="_blank" w:tooltip="FNP : Fonds national de prévention " w:history="1">
        <w:r w:rsidRPr="00C24A07">
          <w:rPr>
            <w:rStyle w:val="Lienhypertexte"/>
            <w:rFonts w:ascii="Century Gothic" w:hAnsi="Century Gothic" w:cs="Arial"/>
          </w:rPr>
          <w:t>FNP</w:t>
        </w:r>
      </w:hyperlink>
      <w:r w:rsidRPr="00C24A07">
        <w:rPr>
          <w:rFonts w:ascii="Century Gothic" w:hAnsi="Century Gothic" w:cs="Arial"/>
          <w:color w:val="202328"/>
        </w:rPr>
        <w:t xml:space="preserve">), </w:t>
      </w:r>
      <w:hyperlink r:id="rId22" w:tgtFrame="_blank" w:history="1">
        <w:r w:rsidRPr="00C24A07">
          <w:rPr>
            <w:rStyle w:val="Lienhypertexte"/>
            <w:rFonts w:ascii="Century Gothic" w:hAnsi="Century Gothic" w:cs="Arial"/>
          </w:rPr>
          <w:t>les grilles d’auto-évaluation</w:t>
        </w:r>
      </w:hyperlink>
      <w:r w:rsidRPr="00C24A07">
        <w:rPr>
          <w:rFonts w:ascii="Century Gothic" w:hAnsi="Century Gothic" w:cs="Arial"/>
          <w:color w:val="202328"/>
        </w:rPr>
        <w:t xml:space="preserve"> (modèle fourni par le FNP), la synthèse du diagnostic approfondi et le plan d’actions. </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t> </w:t>
      </w:r>
    </w:p>
    <w:p w:rsidR="00C24A07" w:rsidRPr="00C24A07" w:rsidRDefault="00C24A07" w:rsidP="00C24A07">
      <w:pPr>
        <w:pStyle w:val="NormalWeb"/>
        <w:jc w:val="both"/>
        <w:rPr>
          <w:rFonts w:ascii="Century Gothic" w:hAnsi="Century Gothic" w:cs="Arial"/>
          <w:color w:val="202328"/>
        </w:rPr>
      </w:pPr>
      <w:r w:rsidRPr="00C24A07">
        <w:rPr>
          <w:rFonts w:ascii="Century Gothic" w:hAnsi="Century Gothic" w:cs="Arial"/>
          <w:color w:val="202328"/>
        </w:rPr>
        <w:t>La CNRACL se réserve le droit de récupérer l’avance versée en cas de non aboutissement du projet, ou de projet non conforme aux attendus contractualisés.</w:t>
      </w:r>
    </w:p>
    <w:p w:rsidR="00C24A07" w:rsidRPr="00C24A07" w:rsidRDefault="00C24A07" w:rsidP="00C24A07">
      <w:pPr>
        <w:jc w:val="both"/>
        <w:rPr>
          <w:rFonts w:ascii="Century Gothic" w:hAnsi="Century Gothic"/>
        </w:rPr>
      </w:pPr>
    </w:p>
    <w:sectPr w:rsidR="00C24A07" w:rsidRPr="00C24A07" w:rsidSect="00C24A07">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4120E7"/>
    <w:multiLevelType w:val="multilevel"/>
    <w:tmpl w:val="CF26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EB7400"/>
    <w:multiLevelType w:val="multilevel"/>
    <w:tmpl w:val="E17C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AD11EF"/>
    <w:multiLevelType w:val="multilevel"/>
    <w:tmpl w:val="8878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07"/>
    <w:rsid w:val="004218EE"/>
    <w:rsid w:val="00C24A07"/>
    <w:rsid w:val="00ED74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07AE0-6ACC-442B-BEC5-416E805D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C24A0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24A07"/>
    <w:rPr>
      <w:strike w:val="0"/>
      <w:dstrike w:val="0"/>
      <w:color w:val="0000FF"/>
      <w:u w:val="none"/>
      <w:effect w:val="none"/>
      <w:shd w:val="clear" w:color="auto" w:fill="auto"/>
    </w:rPr>
  </w:style>
  <w:style w:type="character" w:styleId="Accentuation">
    <w:name w:val="Emphasis"/>
    <w:basedOn w:val="Policepardfaut"/>
    <w:uiPriority w:val="20"/>
    <w:qFormat/>
    <w:rsid w:val="00C24A07"/>
    <w:rPr>
      <w:i/>
      <w:iCs/>
    </w:rPr>
  </w:style>
  <w:style w:type="character" w:styleId="lev">
    <w:name w:val="Strong"/>
    <w:basedOn w:val="Policepardfaut"/>
    <w:uiPriority w:val="22"/>
    <w:qFormat/>
    <w:rsid w:val="00C24A07"/>
    <w:rPr>
      <w:b/>
      <w:bCs/>
    </w:rPr>
  </w:style>
  <w:style w:type="paragraph" w:styleId="NormalWeb">
    <w:name w:val="Normal (Web)"/>
    <w:basedOn w:val="Normal"/>
    <w:uiPriority w:val="99"/>
    <w:semiHidden/>
    <w:unhideWhenUsed/>
    <w:rsid w:val="00C24A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C24A07"/>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C24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536376">
      <w:bodyDiv w:val="1"/>
      <w:marLeft w:val="0"/>
      <w:marRight w:val="0"/>
      <w:marTop w:val="0"/>
      <w:marBottom w:val="0"/>
      <w:divBdr>
        <w:top w:val="none" w:sz="0" w:space="0" w:color="auto"/>
        <w:left w:val="none" w:sz="0" w:space="0" w:color="auto"/>
        <w:bottom w:val="none" w:sz="0" w:space="0" w:color="auto"/>
        <w:right w:val="none" w:sz="0" w:space="0" w:color="auto"/>
      </w:divBdr>
      <w:divsChild>
        <w:div w:id="598761193">
          <w:marLeft w:val="0"/>
          <w:marRight w:val="0"/>
          <w:marTop w:val="0"/>
          <w:marBottom w:val="0"/>
          <w:divBdr>
            <w:top w:val="none" w:sz="0" w:space="0" w:color="auto"/>
            <w:left w:val="none" w:sz="0" w:space="0" w:color="auto"/>
            <w:bottom w:val="none" w:sz="0" w:space="0" w:color="auto"/>
            <w:right w:val="none" w:sz="0" w:space="0" w:color="auto"/>
          </w:divBdr>
          <w:divsChild>
            <w:div w:id="134572637">
              <w:marLeft w:val="0"/>
              <w:marRight w:val="0"/>
              <w:marTop w:val="0"/>
              <w:marBottom w:val="0"/>
              <w:divBdr>
                <w:top w:val="none" w:sz="0" w:space="0" w:color="auto"/>
                <w:left w:val="none" w:sz="0" w:space="0" w:color="auto"/>
                <w:bottom w:val="none" w:sz="0" w:space="0" w:color="auto"/>
                <w:right w:val="none" w:sz="0" w:space="0" w:color="auto"/>
              </w:divBdr>
              <w:divsChild>
                <w:div w:id="63452127">
                  <w:marLeft w:val="0"/>
                  <w:marRight w:val="0"/>
                  <w:marTop w:val="0"/>
                  <w:marBottom w:val="0"/>
                  <w:divBdr>
                    <w:top w:val="none" w:sz="0" w:space="0" w:color="auto"/>
                    <w:left w:val="none" w:sz="0" w:space="0" w:color="auto"/>
                    <w:bottom w:val="none" w:sz="0" w:space="0" w:color="auto"/>
                    <w:right w:val="none" w:sz="0" w:space="0" w:color="auto"/>
                  </w:divBdr>
                  <w:divsChild>
                    <w:div w:id="78405789">
                      <w:marLeft w:val="0"/>
                      <w:marRight w:val="0"/>
                      <w:marTop w:val="0"/>
                      <w:marBottom w:val="0"/>
                      <w:divBdr>
                        <w:top w:val="none" w:sz="0" w:space="0" w:color="auto"/>
                        <w:left w:val="none" w:sz="0" w:space="0" w:color="auto"/>
                        <w:bottom w:val="none" w:sz="0" w:space="0" w:color="auto"/>
                        <w:right w:val="none" w:sz="0" w:space="0" w:color="auto"/>
                      </w:divBdr>
                      <w:divsChild>
                        <w:div w:id="1920098521">
                          <w:marLeft w:val="0"/>
                          <w:marRight w:val="0"/>
                          <w:marTop w:val="0"/>
                          <w:marBottom w:val="0"/>
                          <w:divBdr>
                            <w:top w:val="none" w:sz="0" w:space="0" w:color="auto"/>
                            <w:left w:val="none" w:sz="0" w:space="0" w:color="auto"/>
                            <w:bottom w:val="none" w:sz="0" w:space="0" w:color="auto"/>
                            <w:right w:val="none" w:sz="0" w:space="0" w:color="auto"/>
                          </w:divBdr>
                          <w:divsChild>
                            <w:div w:id="1866864905">
                              <w:marLeft w:val="0"/>
                              <w:marRight w:val="0"/>
                              <w:marTop w:val="0"/>
                              <w:marBottom w:val="0"/>
                              <w:divBdr>
                                <w:top w:val="none" w:sz="0" w:space="0" w:color="auto"/>
                                <w:left w:val="none" w:sz="0" w:space="0" w:color="auto"/>
                                <w:bottom w:val="none" w:sz="0" w:space="0" w:color="auto"/>
                                <w:right w:val="none" w:sz="0" w:space="0" w:color="auto"/>
                              </w:divBdr>
                              <w:divsChild>
                                <w:div w:id="65494272">
                                  <w:marLeft w:val="0"/>
                                  <w:marRight w:val="0"/>
                                  <w:marTop w:val="0"/>
                                  <w:marBottom w:val="0"/>
                                  <w:divBdr>
                                    <w:top w:val="none" w:sz="0" w:space="0" w:color="auto"/>
                                    <w:left w:val="none" w:sz="0" w:space="0" w:color="auto"/>
                                    <w:bottom w:val="none" w:sz="0" w:space="0" w:color="auto"/>
                                    <w:right w:val="none" w:sz="0" w:space="0" w:color="auto"/>
                                  </w:divBdr>
                                  <w:divsChild>
                                    <w:div w:id="1647080826">
                                      <w:marLeft w:val="0"/>
                                      <w:marRight w:val="0"/>
                                      <w:marTop w:val="0"/>
                                      <w:marBottom w:val="0"/>
                                      <w:divBdr>
                                        <w:top w:val="none" w:sz="0" w:space="0" w:color="auto"/>
                                        <w:left w:val="none" w:sz="0" w:space="0" w:color="auto"/>
                                        <w:bottom w:val="none" w:sz="0" w:space="0" w:color="auto"/>
                                        <w:right w:val="none" w:sz="0" w:space="0" w:color="auto"/>
                                      </w:divBdr>
                                      <w:divsChild>
                                        <w:div w:id="1261066859">
                                          <w:marLeft w:val="0"/>
                                          <w:marRight w:val="0"/>
                                          <w:marTop w:val="0"/>
                                          <w:marBottom w:val="0"/>
                                          <w:divBdr>
                                            <w:top w:val="none" w:sz="0" w:space="0" w:color="auto"/>
                                            <w:left w:val="none" w:sz="0" w:space="0" w:color="auto"/>
                                            <w:bottom w:val="none" w:sz="0" w:space="0" w:color="auto"/>
                                            <w:right w:val="none" w:sz="0" w:space="0" w:color="auto"/>
                                          </w:divBdr>
                                          <w:divsChild>
                                            <w:div w:id="1836528432">
                                              <w:marLeft w:val="0"/>
                                              <w:marRight w:val="0"/>
                                              <w:marTop w:val="0"/>
                                              <w:marBottom w:val="0"/>
                                              <w:divBdr>
                                                <w:top w:val="none" w:sz="0" w:space="0" w:color="auto"/>
                                                <w:left w:val="none" w:sz="0" w:space="0" w:color="auto"/>
                                                <w:bottom w:val="none" w:sz="0" w:space="0" w:color="auto"/>
                                                <w:right w:val="none" w:sz="0" w:space="0" w:color="auto"/>
                                              </w:divBdr>
                                              <w:divsChild>
                                                <w:div w:id="1087002926">
                                                  <w:marLeft w:val="0"/>
                                                  <w:marRight w:val="0"/>
                                                  <w:marTop w:val="0"/>
                                                  <w:marBottom w:val="0"/>
                                                  <w:divBdr>
                                                    <w:top w:val="none" w:sz="0" w:space="0" w:color="auto"/>
                                                    <w:left w:val="none" w:sz="0" w:space="0" w:color="auto"/>
                                                    <w:bottom w:val="none" w:sz="0" w:space="0" w:color="auto"/>
                                                    <w:right w:val="none" w:sz="0" w:space="0" w:color="auto"/>
                                                  </w:divBdr>
                                                  <w:divsChild>
                                                    <w:div w:id="1900701378">
                                                      <w:marLeft w:val="0"/>
                                                      <w:marRight w:val="0"/>
                                                      <w:marTop w:val="0"/>
                                                      <w:marBottom w:val="0"/>
                                                      <w:divBdr>
                                                        <w:top w:val="none" w:sz="0" w:space="0" w:color="auto"/>
                                                        <w:left w:val="none" w:sz="0" w:space="0" w:color="auto"/>
                                                        <w:bottom w:val="none" w:sz="0" w:space="0" w:color="auto"/>
                                                        <w:right w:val="none" w:sz="0" w:space="0" w:color="auto"/>
                                                      </w:divBdr>
                                                      <w:divsChild>
                                                        <w:div w:id="1440418386">
                                                          <w:marLeft w:val="0"/>
                                                          <w:marRight w:val="0"/>
                                                          <w:marTop w:val="0"/>
                                                          <w:marBottom w:val="0"/>
                                                          <w:divBdr>
                                                            <w:top w:val="none" w:sz="0" w:space="0" w:color="auto"/>
                                                            <w:left w:val="none" w:sz="0" w:space="0" w:color="auto"/>
                                                            <w:bottom w:val="none" w:sz="0" w:space="0" w:color="auto"/>
                                                            <w:right w:val="none" w:sz="0" w:space="0" w:color="auto"/>
                                                          </w:divBdr>
                                                          <w:divsChild>
                                                            <w:div w:id="2070495983">
                                                              <w:marLeft w:val="0"/>
                                                              <w:marRight w:val="0"/>
                                                              <w:marTop w:val="0"/>
                                                              <w:marBottom w:val="0"/>
                                                              <w:divBdr>
                                                                <w:top w:val="none" w:sz="0" w:space="0" w:color="auto"/>
                                                                <w:left w:val="none" w:sz="0" w:space="0" w:color="auto"/>
                                                                <w:bottom w:val="none" w:sz="0" w:space="0" w:color="auto"/>
                                                                <w:right w:val="none" w:sz="0" w:space="0" w:color="auto"/>
                                                              </w:divBdr>
                                                              <w:divsChild>
                                                                <w:div w:id="8523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7384150">
      <w:bodyDiv w:val="1"/>
      <w:marLeft w:val="0"/>
      <w:marRight w:val="0"/>
      <w:marTop w:val="0"/>
      <w:marBottom w:val="0"/>
      <w:divBdr>
        <w:top w:val="none" w:sz="0" w:space="0" w:color="auto"/>
        <w:left w:val="none" w:sz="0" w:space="0" w:color="auto"/>
        <w:bottom w:val="none" w:sz="0" w:space="0" w:color="auto"/>
        <w:right w:val="none" w:sz="0" w:space="0" w:color="auto"/>
      </w:divBdr>
      <w:divsChild>
        <w:div w:id="1593052373">
          <w:marLeft w:val="0"/>
          <w:marRight w:val="0"/>
          <w:marTop w:val="0"/>
          <w:marBottom w:val="0"/>
          <w:divBdr>
            <w:top w:val="none" w:sz="0" w:space="0" w:color="auto"/>
            <w:left w:val="none" w:sz="0" w:space="0" w:color="auto"/>
            <w:bottom w:val="none" w:sz="0" w:space="0" w:color="auto"/>
            <w:right w:val="none" w:sz="0" w:space="0" w:color="auto"/>
          </w:divBdr>
          <w:divsChild>
            <w:div w:id="23486723">
              <w:marLeft w:val="0"/>
              <w:marRight w:val="0"/>
              <w:marTop w:val="0"/>
              <w:marBottom w:val="0"/>
              <w:divBdr>
                <w:top w:val="none" w:sz="0" w:space="0" w:color="auto"/>
                <w:left w:val="none" w:sz="0" w:space="0" w:color="auto"/>
                <w:bottom w:val="none" w:sz="0" w:space="0" w:color="auto"/>
                <w:right w:val="none" w:sz="0" w:space="0" w:color="auto"/>
              </w:divBdr>
              <w:divsChild>
                <w:div w:id="1162040346">
                  <w:marLeft w:val="0"/>
                  <w:marRight w:val="0"/>
                  <w:marTop w:val="0"/>
                  <w:marBottom w:val="0"/>
                  <w:divBdr>
                    <w:top w:val="none" w:sz="0" w:space="0" w:color="auto"/>
                    <w:left w:val="none" w:sz="0" w:space="0" w:color="auto"/>
                    <w:bottom w:val="none" w:sz="0" w:space="0" w:color="auto"/>
                    <w:right w:val="none" w:sz="0" w:space="0" w:color="auto"/>
                  </w:divBdr>
                  <w:divsChild>
                    <w:div w:id="330332457">
                      <w:marLeft w:val="0"/>
                      <w:marRight w:val="0"/>
                      <w:marTop w:val="0"/>
                      <w:marBottom w:val="0"/>
                      <w:divBdr>
                        <w:top w:val="none" w:sz="0" w:space="0" w:color="auto"/>
                        <w:left w:val="none" w:sz="0" w:space="0" w:color="auto"/>
                        <w:bottom w:val="none" w:sz="0" w:space="0" w:color="auto"/>
                        <w:right w:val="none" w:sz="0" w:space="0" w:color="auto"/>
                      </w:divBdr>
                      <w:divsChild>
                        <w:div w:id="1172336558">
                          <w:marLeft w:val="0"/>
                          <w:marRight w:val="0"/>
                          <w:marTop w:val="0"/>
                          <w:marBottom w:val="0"/>
                          <w:divBdr>
                            <w:top w:val="none" w:sz="0" w:space="0" w:color="auto"/>
                            <w:left w:val="none" w:sz="0" w:space="0" w:color="auto"/>
                            <w:bottom w:val="none" w:sz="0" w:space="0" w:color="auto"/>
                            <w:right w:val="none" w:sz="0" w:space="0" w:color="auto"/>
                          </w:divBdr>
                          <w:divsChild>
                            <w:div w:id="945386406">
                              <w:marLeft w:val="0"/>
                              <w:marRight w:val="0"/>
                              <w:marTop w:val="0"/>
                              <w:marBottom w:val="0"/>
                              <w:divBdr>
                                <w:top w:val="none" w:sz="0" w:space="0" w:color="auto"/>
                                <w:left w:val="none" w:sz="0" w:space="0" w:color="auto"/>
                                <w:bottom w:val="none" w:sz="0" w:space="0" w:color="auto"/>
                                <w:right w:val="none" w:sz="0" w:space="0" w:color="auto"/>
                              </w:divBdr>
                              <w:divsChild>
                                <w:div w:id="578950484">
                                  <w:marLeft w:val="0"/>
                                  <w:marRight w:val="0"/>
                                  <w:marTop w:val="0"/>
                                  <w:marBottom w:val="0"/>
                                  <w:divBdr>
                                    <w:top w:val="none" w:sz="0" w:space="0" w:color="auto"/>
                                    <w:left w:val="none" w:sz="0" w:space="0" w:color="auto"/>
                                    <w:bottom w:val="none" w:sz="0" w:space="0" w:color="auto"/>
                                    <w:right w:val="none" w:sz="0" w:space="0" w:color="auto"/>
                                  </w:divBdr>
                                  <w:divsChild>
                                    <w:div w:id="41176420">
                                      <w:marLeft w:val="0"/>
                                      <w:marRight w:val="0"/>
                                      <w:marTop w:val="0"/>
                                      <w:marBottom w:val="0"/>
                                      <w:divBdr>
                                        <w:top w:val="none" w:sz="0" w:space="0" w:color="auto"/>
                                        <w:left w:val="none" w:sz="0" w:space="0" w:color="auto"/>
                                        <w:bottom w:val="none" w:sz="0" w:space="0" w:color="auto"/>
                                        <w:right w:val="none" w:sz="0" w:space="0" w:color="auto"/>
                                      </w:divBdr>
                                      <w:divsChild>
                                        <w:div w:id="543369686">
                                          <w:marLeft w:val="0"/>
                                          <w:marRight w:val="0"/>
                                          <w:marTop w:val="0"/>
                                          <w:marBottom w:val="0"/>
                                          <w:divBdr>
                                            <w:top w:val="none" w:sz="0" w:space="0" w:color="auto"/>
                                            <w:left w:val="none" w:sz="0" w:space="0" w:color="auto"/>
                                            <w:bottom w:val="none" w:sz="0" w:space="0" w:color="auto"/>
                                            <w:right w:val="none" w:sz="0" w:space="0" w:color="auto"/>
                                          </w:divBdr>
                                          <w:divsChild>
                                            <w:div w:id="527721680">
                                              <w:marLeft w:val="0"/>
                                              <w:marRight w:val="0"/>
                                              <w:marTop w:val="0"/>
                                              <w:marBottom w:val="0"/>
                                              <w:divBdr>
                                                <w:top w:val="none" w:sz="0" w:space="0" w:color="auto"/>
                                                <w:left w:val="none" w:sz="0" w:space="0" w:color="auto"/>
                                                <w:bottom w:val="none" w:sz="0" w:space="0" w:color="auto"/>
                                                <w:right w:val="none" w:sz="0" w:space="0" w:color="auto"/>
                                              </w:divBdr>
                                              <w:divsChild>
                                                <w:div w:id="1039159679">
                                                  <w:marLeft w:val="0"/>
                                                  <w:marRight w:val="0"/>
                                                  <w:marTop w:val="0"/>
                                                  <w:marBottom w:val="0"/>
                                                  <w:divBdr>
                                                    <w:top w:val="none" w:sz="0" w:space="0" w:color="auto"/>
                                                    <w:left w:val="none" w:sz="0" w:space="0" w:color="auto"/>
                                                    <w:bottom w:val="none" w:sz="0" w:space="0" w:color="auto"/>
                                                    <w:right w:val="none" w:sz="0" w:space="0" w:color="auto"/>
                                                  </w:divBdr>
                                                  <w:divsChild>
                                                    <w:div w:id="4700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4738990">
      <w:bodyDiv w:val="1"/>
      <w:marLeft w:val="0"/>
      <w:marRight w:val="0"/>
      <w:marTop w:val="0"/>
      <w:marBottom w:val="0"/>
      <w:divBdr>
        <w:top w:val="none" w:sz="0" w:space="0" w:color="auto"/>
        <w:left w:val="none" w:sz="0" w:space="0" w:color="auto"/>
        <w:bottom w:val="none" w:sz="0" w:space="0" w:color="auto"/>
        <w:right w:val="none" w:sz="0" w:space="0" w:color="auto"/>
      </w:divBdr>
      <w:divsChild>
        <w:div w:id="85926189">
          <w:marLeft w:val="0"/>
          <w:marRight w:val="0"/>
          <w:marTop w:val="0"/>
          <w:marBottom w:val="0"/>
          <w:divBdr>
            <w:top w:val="none" w:sz="0" w:space="0" w:color="auto"/>
            <w:left w:val="none" w:sz="0" w:space="0" w:color="auto"/>
            <w:bottom w:val="none" w:sz="0" w:space="0" w:color="auto"/>
            <w:right w:val="none" w:sz="0" w:space="0" w:color="auto"/>
          </w:divBdr>
          <w:divsChild>
            <w:div w:id="35010924">
              <w:marLeft w:val="0"/>
              <w:marRight w:val="0"/>
              <w:marTop w:val="0"/>
              <w:marBottom w:val="0"/>
              <w:divBdr>
                <w:top w:val="none" w:sz="0" w:space="0" w:color="auto"/>
                <w:left w:val="none" w:sz="0" w:space="0" w:color="auto"/>
                <w:bottom w:val="none" w:sz="0" w:space="0" w:color="auto"/>
                <w:right w:val="none" w:sz="0" w:space="0" w:color="auto"/>
              </w:divBdr>
              <w:divsChild>
                <w:div w:id="1307078684">
                  <w:marLeft w:val="0"/>
                  <w:marRight w:val="0"/>
                  <w:marTop w:val="0"/>
                  <w:marBottom w:val="0"/>
                  <w:divBdr>
                    <w:top w:val="none" w:sz="0" w:space="0" w:color="auto"/>
                    <w:left w:val="none" w:sz="0" w:space="0" w:color="auto"/>
                    <w:bottom w:val="none" w:sz="0" w:space="0" w:color="auto"/>
                    <w:right w:val="none" w:sz="0" w:space="0" w:color="auto"/>
                  </w:divBdr>
                  <w:divsChild>
                    <w:div w:id="681204861">
                      <w:marLeft w:val="0"/>
                      <w:marRight w:val="0"/>
                      <w:marTop w:val="0"/>
                      <w:marBottom w:val="0"/>
                      <w:divBdr>
                        <w:top w:val="none" w:sz="0" w:space="0" w:color="auto"/>
                        <w:left w:val="none" w:sz="0" w:space="0" w:color="auto"/>
                        <w:bottom w:val="none" w:sz="0" w:space="0" w:color="auto"/>
                        <w:right w:val="none" w:sz="0" w:space="0" w:color="auto"/>
                      </w:divBdr>
                      <w:divsChild>
                        <w:div w:id="1672028413">
                          <w:marLeft w:val="0"/>
                          <w:marRight w:val="0"/>
                          <w:marTop w:val="0"/>
                          <w:marBottom w:val="0"/>
                          <w:divBdr>
                            <w:top w:val="none" w:sz="0" w:space="0" w:color="auto"/>
                            <w:left w:val="none" w:sz="0" w:space="0" w:color="auto"/>
                            <w:bottom w:val="none" w:sz="0" w:space="0" w:color="auto"/>
                            <w:right w:val="none" w:sz="0" w:space="0" w:color="auto"/>
                          </w:divBdr>
                          <w:divsChild>
                            <w:div w:id="1720471867">
                              <w:marLeft w:val="0"/>
                              <w:marRight w:val="0"/>
                              <w:marTop w:val="0"/>
                              <w:marBottom w:val="0"/>
                              <w:divBdr>
                                <w:top w:val="none" w:sz="0" w:space="0" w:color="auto"/>
                                <w:left w:val="none" w:sz="0" w:space="0" w:color="auto"/>
                                <w:bottom w:val="none" w:sz="0" w:space="0" w:color="auto"/>
                                <w:right w:val="none" w:sz="0" w:space="0" w:color="auto"/>
                              </w:divBdr>
                              <w:divsChild>
                                <w:div w:id="646011299">
                                  <w:marLeft w:val="0"/>
                                  <w:marRight w:val="0"/>
                                  <w:marTop w:val="0"/>
                                  <w:marBottom w:val="0"/>
                                  <w:divBdr>
                                    <w:top w:val="none" w:sz="0" w:space="0" w:color="auto"/>
                                    <w:left w:val="none" w:sz="0" w:space="0" w:color="auto"/>
                                    <w:bottom w:val="none" w:sz="0" w:space="0" w:color="auto"/>
                                    <w:right w:val="none" w:sz="0" w:space="0" w:color="auto"/>
                                  </w:divBdr>
                                  <w:divsChild>
                                    <w:div w:id="1386686578">
                                      <w:marLeft w:val="0"/>
                                      <w:marRight w:val="0"/>
                                      <w:marTop w:val="0"/>
                                      <w:marBottom w:val="0"/>
                                      <w:divBdr>
                                        <w:top w:val="none" w:sz="0" w:space="0" w:color="auto"/>
                                        <w:left w:val="none" w:sz="0" w:space="0" w:color="auto"/>
                                        <w:bottom w:val="none" w:sz="0" w:space="0" w:color="auto"/>
                                        <w:right w:val="none" w:sz="0" w:space="0" w:color="auto"/>
                                      </w:divBdr>
                                      <w:divsChild>
                                        <w:div w:id="1991010183">
                                          <w:marLeft w:val="0"/>
                                          <w:marRight w:val="0"/>
                                          <w:marTop w:val="0"/>
                                          <w:marBottom w:val="0"/>
                                          <w:divBdr>
                                            <w:top w:val="none" w:sz="0" w:space="0" w:color="auto"/>
                                            <w:left w:val="none" w:sz="0" w:space="0" w:color="auto"/>
                                            <w:bottom w:val="none" w:sz="0" w:space="0" w:color="auto"/>
                                            <w:right w:val="none" w:sz="0" w:space="0" w:color="auto"/>
                                          </w:divBdr>
                                          <w:divsChild>
                                            <w:div w:id="1310817188">
                                              <w:marLeft w:val="0"/>
                                              <w:marRight w:val="0"/>
                                              <w:marTop w:val="0"/>
                                              <w:marBottom w:val="0"/>
                                              <w:divBdr>
                                                <w:top w:val="none" w:sz="0" w:space="0" w:color="auto"/>
                                                <w:left w:val="none" w:sz="0" w:space="0" w:color="auto"/>
                                                <w:bottom w:val="none" w:sz="0" w:space="0" w:color="auto"/>
                                                <w:right w:val="none" w:sz="0" w:space="0" w:color="auto"/>
                                              </w:divBdr>
                                              <w:divsChild>
                                                <w:div w:id="29770385">
                                                  <w:marLeft w:val="0"/>
                                                  <w:marRight w:val="0"/>
                                                  <w:marTop w:val="0"/>
                                                  <w:marBottom w:val="0"/>
                                                  <w:divBdr>
                                                    <w:top w:val="none" w:sz="0" w:space="0" w:color="auto"/>
                                                    <w:left w:val="none" w:sz="0" w:space="0" w:color="auto"/>
                                                    <w:bottom w:val="none" w:sz="0" w:space="0" w:color="auto"/>
                                                    <w:right w:val="none" w:sz="0" w:space="0" w:color="auto"/>
                                                  </w:divBdr>
                                                  <w:divsChild>
                                                    <w:div w:id="88621531">
                                                      <w:marLeft w:val="0"/>
                                                      <w:marRight w:val="0"/>
                                                      <w:marTop w:val="0"/>
                                                      <w:marBottom w:val="0"/>
                                                      <w:divBdr>
                                                        <w:top w:val="none" w:sz="0" w:space="0" w:color="auto"/>
                                                        <w:left w:val="none" w:sz="0" w:space="0" w:color="auto"/>
                                                        <w:bottom w:val="none" w:sz="0" w:space="0" w:color="auto"/>
                                                        <w:right w:val="none" w:sz="0" w:space="0" w:color="auto"/>
                                                      </w:divBdr>
                                                      <w:divsChild>
                                                        <w:div w:id="660232111">
                                                          <w:marLeft w:val="0"/>
                                                          <w:marRight w:val="0"/>
                                                          <w:marTop w:val="0"/>
                                                          <w:marBottom w:val="0"/>
                                                          <w:divBdr>
                                                            <w:top w:val="none" w:sz="0" w:space="0" w:color="auto"/>
                                                            <w:left w:val="none" w:sz="0" w:space="0" w:color="auto"/>
                                                            <w:bottom w:val="none" w:sz="0" w:space="0" w:color="auto"/>
                                                            <w:right w:val="none" w:sz="0" w:space="0" w:color="auto"/>
                                                          </w:divBdr>
                                                          <w:divsChild>
                                                            <w:div w:id="889342965">
                                                              <w:marLeft w:val="0"/>
                                                              <w:marRight w:val="0"/>
                                                              <w:marTop w:val="0"/>
                                                              <w:marBottom w:val="0"/>
                                                              <w:divBdr>
                                                                <w:top w:val="none" w:sz="0" w:space="0" w:color="auto"/>
                                                                <w:left w:val="none" w:sz="0" w:space="0" w:color="auto"/>
                                                                <w:bottom w:val="none" w:sz="0" w:space="0" w:color="auto"/>
                                                                <w:right w:val="none" w:sz="0" w:space="0" w:color="auto"/>
                                                              </w:divBdr>
                                                              <w:divsChild>
                                                                <w:div w:id="17242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4829785">
      <w:bodyDiv w:val="1"/>
      <w:marLeft w:val="0"/>
      <w:marRight w:val="0"/>
      <w:marTop w:val="0"/>
      <w:marBottom w:val="0"/>
      <w:divBdr>
        <w:top w:val="none" w:sz="0" w:space="0" w:color="auto"/>
        <w:left w:val="none" w:sz="0" w:space="0" w:color="auto"/>
        <w:bottom w:val="none" w:sz="0" w:space="0" w:color="auto"/>
        <w:right w:val="none" w:sz="0" w:space="0" w:color="auto"/>
      </w:divBdr>
      <w:divsChild>
        <w:div w:id="1082021082">
          <w:marLeft w:val="0"/>
          <w:marRight w:val="0"/>
          <w:marTop w:val="0"/>
          <w:marBottom w:val="0"/>
          <w:divBdr>
            <w:top w:val="none" w:sz="0" w:space="0" w:color="auto"/>
            <w:left w:val="none" w:sz="0" w:space="0" w:color="auto"/>
            <w:bottom w:val="none" w:sz="0" w:space="0" w:color="auto"/>
            <w:right w:val="none" w:sz="0" w:space="0" w:color="auto"/>
          </w:divBdr>
          <w:divsChild>
            <w:div w:id="2032100818">
              <w:marLeft w:val="0"/>
              <w:marRight w:val="0"/>
              <w:marTop w:val="0"/>
              <w:marBottom w:val="0"/>
              <w:divBdr>
                <w:top w:val="none" w:sz="0" w:space="0" w:color="auto"/>
                <w:left w:val="none" w:sz="0" w:space="0" w:color="auto"/>
                <w:bottom w:val="none" w:sz="0" w:space="0" w:color="auto"/>
                <w:right w:val="none" w:sz="0" w:space="0" w:color="auto"/>
              </w:divBdr>
              <w:divsChild>
                <w:div w:id="1288700834">
                  <w:marLeft w:val="0"/>
                  <w:marRight w:val="0"/>
                  <w:marTop w:val="0"/>
                  <w:marBottom w:val="0"/>
                  <w:divBdr>
                    <w:top w:val="none" w:sz="0" w:space="0" w:color="auto"/>
                    <w:left w:val="none" w:sz="0" w:space="0" w:color="auto"/>
                    <w:bottom w:val="none" w:sz="0" w:space="0" w:color="auto"/>
                    <w:right w:val="none" w:sz="0" w:space="0" w:color="auto"/>
                  </w:divBdr>
                  <w:divsChild>
                    <w:div w:id="1369719691">
                      <w:marLeft w:val="0"/>
                      <w:marRight w:val="0"/>
                      <w:marTop w:val="0"/>
                      <w:marBottom w:val="0"/>
                      <w:divBdr>
                        <w:top w:val="none" w:sz="0" w:space="0" w:color="auto"/>
                        <w:left w:val="none" w:sz="0" w:space="0" w:color="auto"/>
                        <w:bottom w:val="none" w:sz="0" w:space="0" w:color="auto"/>
                        <w:right w:val="none" w:sz="0" w:space="0" w:color="auto"/>
                      </w:divBdr>
                      <w:divsChild>
                        <w:div w:id="694187305">
                          <w:marLeft w:val="0"/>
                          <w:marRight w:val="0"/>
                          <w:marTop w:val="0"/>
                          <w:marBottom w:val="0"/>
                          <w:divBdr>
                            <w:top w:val="none" w:sz="0" w:space="0" w:color="auto"/>
                            <w:left w:val="none" w:sz="0" w:space="0" w:color="auto"/>
                            <w:bottom w:val="none" w:sz="0" w:space="0" w:color="auto"/>
                            <w:right w:val="none" w:sz="0" w:space="0" w:color="auto"/>
                          </w:divBdr>
                          <w:divsChild>
                            <w:div w:id="1847476990">
                              <w:marLeft w:val="0"/>
                              <w:marRight w:val="0"/>
                              <w:marTop w:val="0"/>
                              <w:marBottom w:val="0"/>
                              <w:divBdr>
                                <w:top w:val="none" w:sz="0" w:space="0" w:color="auto"/>
                                <w:left w:val="none" w:sz="0" w:space="0" w:color="auto"/>
                                <w:bottom w:val="none" w:sz="0" w:space="0" w:color="auto"/>
                                <w:right w:val="none" w:sz="0" w:space="0" w:color="auto"/>
                              </w:divBdr>
                              <w:divsChild>
                                <w:div w:id="2126927617">
                                  <w:marLeft w:val="0"/>
                                  <w:marRight w:val="0"/>
                                  <w:marTop w:val="0"/>
                                  <w:marBottom w:val="0"/>
                                  <w:divBdr>
                                    <w:top w:val="none" w:sz="0" w:space="0" w:color="auto"/>
                                    <w:left w:val="none" w:sz="0" w:space="0" w:color="auto"/>
                                    <w:bottom w:val="none" w:sz="0" w:space="0" w:color="auto"/>
                                    <w:right w:val="none" w:sz="0" w:space="0" w:color="auto"/>
                                  </w:divBdr>
                                  <w:divsChild>
                                    <w:div w:id="3753171">
                                      <w:marLeft w:val="0"/>
                                      <w:marRight w:val="0"/>
                                      <w:marTop w:val="0"/>
                                      <w:marBottom w:val="0"/>
                                      <w:divBdr>
                                        <w:top w:val="none" w:sz="0" w:space="0" w:color="auto"/>
                                        <w:left w:val="none" w:sz="0" w:space="0" w:color="auto"/>
                                        <w:bottom w:val="none" w:sz="0" w:space="0" w:color="auto"/>
                                        <w:right w:val="none" w:sz="0" w:space="0" w:color="auto"/>
                                      </w:divBdr>
                                      <w:divsChild>
                                        <w:div w:id="4063809">
                                          <w:marLeft w:val="0"/>
                                          <w:marRight w:val="0"/>
                                          <w:marTop w:val="0"/>
                                          <w:marBottom w:val="0"/>
                                          <w:divBdr>
                                            <w:top w:val="none" w:sz="0" w:space="0" w:color="auto"/>
                                            <w:left w:val="none" w:sz="0" w:space="0" w:color="auto"/>
                                            <w:bottom w:val="none" w:sz="0" w:space="0" w:color="auto"/>
                                            <w:right w:val="none" w:sz="0" w:space="0" w:color="auto"/>
                                          </w:divBdr>
                                          <w:divsChild>
                                            <w:div w:id="1429275568">
                                              <w:marLeft w:val="0"/>
                                              <w:marRight w:val="0"/>
                                              <w:marTop w:val="0"/>
                                              <w:marBottom w:val="0"/>
                                              <w:divBdr>
                                                <w:top w:val="none" w:sz="0" w:space="0" w:color="auto"/>
                                                <w:left w:val="none" w:sz="0" w:space="0" w:color="auto"/>
                                                <w:bottom w:val="none" w:sz="0" w:space="0" w:color="auto"/>
                                                <w:right w:val="none" w:sz="0" w:space="0" w:color="auto"/>
                                              </w:divBdr>
                                              <w:divsChild>
                                                <w:div w:id="573903869">
                                                  <w:marLeft w:val="0"/>
                                                  <w:marRight w:val="0"/>
                                                  <w:marTop w:val="0"/>
                                                  <w:marBottom w:val="0"/>
                                                  <w:divBdr>
                                                    <w:top w:val="none" w:sz="0" w:space="0" w:color="auto"/>
                                                    <w:left w:val="none" w:sz="0" w:space="0" w:color="auto"/>
                                                    <w:bottom w:val="none" w:sz="0" w:space="0" w:color="auto"/>
                                                    <w:right w:val="none" w:sz="0" w:space="0" w:color="auto"/>
                                                  </w:divBdr>
                                                  <w:divsChild>
                                                    <w:div w:id="729814785">
                                                      <w:marLeft w:val="0"/>
                                                      <w:marRight w:val="0"/>
                                                      <w:marTop w:val="0"/>
                                                      <w:marBottom w:val="0"/>
                                                      <w:divBdr>
                                                        <w:top w:val="none" w:sz="0" w:space="0" w:color="auto"/>
                                                        <w:left w:val="none" w:sz="0" w:space="0" w:color="auto"/>
                                                        <w:bottom w:val="none" w:sz="0" w:space="0" w:color="auto"/>
                                                        <w:right w:val="none" w:sz="0" w:space="0" w:color="auto"/>
                                                      </w:divBdr>
                                                      <w:divsChild>
                                                        <w:div w:id="1323578466">
                                                          <w:marLeft w:val="0"/>
                                                          <w:marRight w:val="0"/>
                                                          <w:marTop w:val="0"/>
                                                          <w:marBottom w:val="0"/>
                                                          <w:divBdr>
                                                            <w:top w:val="none" w:sz="0" w:space="0" w:color="auto"/>
                                                            <w:left w:val="none" w:sz="0" w:space="0" w:color="auto"/>
                                                            <w:bottom w:val="none" w:sz="0" w:space="0" w:color="auto"/>
                                                            <w:right w:val="none" w:sz="0" w:space="0" w:color="auto"/>
                                                          </w:divBdr>
                                                          <w:divsChild>
                                                            <w:div w:id="1020663895">
                                                              <w:marLeft w:val="0"/>
                                                              <w:marRight w:val="0"/>
                                                              <w:marTop w:val="0"/>
                                                              <w:marBottom w:val="0"/>
                                                              <w:divBdr>
                                                                <w:top w:val="none" w:sz="0" w:space="0" w:color="auto"/>
                                                                <w:left w:val="none" w:sz="0" w:space="0" w:color="auto"/>
                                                                <w:bottom w:val="none" w:sz="0" w:space="0" w:color="auto"/>
                                                                <w:right w:val="none" w:sz="0" w:space="0" w:color="auto"/>
                                                              </w:divBdr>
                                                              <w:divsChild>
                                                                <w:div w:id="12478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3771403">
      <w:bodyDiv w:val="1"/>
      <w:marLeft w:val="0"/>
      <w:marRight w:val="0"/>
      <w:marTop w:val="0"/>
      <w:marBottom w:val="0"/>
      <w:divBdr>
        <w:top w:val="none" w:sz="0" w:space="0" w:color="auto"/>
        <w:left w:val="none" w:sz="0" w:space="0" w:color="auto"/>
        <w:bottom w:val="none" w:sz="0" w:space="0" w:color="auto"/>
        <w:right w:val="none" w:sz="0" w:space="0" w:color="auto"/>
      </w:divBdr>
      <w:divsChild>
        <w:div w:id="905526840">
          <w:marLeft w:val="0"/>
          <w:marRight w:val="0"/>
          <w:marTop w:val="0"/>
          <w:marBottom w:val="0"/>
          <w:divBdr>
            <w:top w:val="none" w:sz="0" w:space="0" w:color="auto"/>
            <w:left w:val="none" w:sz="0" w:space="0" w:color="auto"/>
            <w:bottom w:val="none" w:sz="0" w:space="0" w:color="auto"/>
            <w:right w:val="none" w:sz="0" w:space="0" w:color="auto"/>
          </w:divBdr>
          <w:divsChild>
            <w:div w:id="1758671123">
              <w:marLeft w:val="0"/>
              <w:marRight w:val="0"/>
              <w:marTop w:val="0"/>
              <w:marBottom w:val="0"/>
              <w:divBdr>
                <w:top w:val="none" w:sz="0" w:space="0" w:color="auto"/>
                <w:left w:val="none" w:sz="0" w:space="0" w:color="auto"/>
                <w:bottom w:val="none" w:sz="0" w:space="0" w:color="auto"/>
                <w:right w:val="none" w:sz="0" w:space="0" w:color="auto"/>
              </w:divBdr>
              <w:divsChild>
                <w:div w:id="404375913">
                  <w:marLeft w:val="0"/>
                  <w:marRight w:val="0"/>
                  <w:marTop w:val="0"/>
                  <w:marBottom w:val="0"/>
                  <w:divBdr>
                    <w:top w:val="none" w:sz="0" w:space="0" w:color="auto"/>
                    <w:left w:val="none" w:sz="0" w:space="0" w:color="auto"/>
                    <w:bottom w:val="none" w:sz="0" w:space="0" w:color="auto"/>
                    <w:right w:val="none" w:sz="0" w:space="0" w:color="auto"/>
                  </w:divBdr>
                  <w:divsChild>
                    <w:div w:id="1171339008">
                      <w:marLeft w:val="0"/>
                      <w:marRight w:val="0"/>
                      <w:marTop w:val="0"/>
                      <w:marBottom w:val="0"/>
                      <w:divBdr>
                        <w:top w:val="none" w:sz="0" w:space="0" w:color="auto"/>
                        <w:left w:val="none" w:sz="0" w:space="0" w:color="auto"/>
                        <w:bottom w:val="none" w:sz="0" w:space="0" w:color="auto"/>
                        <w:right w:val="none" w:sz="0" w:space="0" w:color="auto"/>
                      </w:divBdr>
                      <w:divsChild>
                        <w:div w:id="279144497">
                          <w:marLeft w:val="0"/>
                          <w:marRight w:val="0"/>
                          <w:marTop w:val="0"/>
                          <w:marBottom w:val="0"/>
                          <w:divBdr>
                            <w:top w:val="none" w:sz="0" w:space="0" w:color="auto"/>
                            <w:left w:val="none" w:sz="0" w:space="0" w:color="auto"/>
                            <w:bottom w:val="none" w:sz="0" w:space="0" w:color="auto"/>
                            <w:right w:val="none" w:sz="0" w:space="0" w:color="auto"/>
                          </w:divBdr>
                          <w:divsChild>
                            <w:div w:id="1192918732">
                              <w:marLeft w:val="0"/>
                              <w:marRight w:val="0"/>
                              <w:marTop w:val="0"/>
                              <w:marBottom w:val="0"/>
                              <w:divBdr>
                                <w:top w:val="none" w:sz="0" w:space="0" w:color="auto"/>
                                <w:left w:val="none" w:sz="0" w:space="0" w:color="auto"/>
                                <w:bottom w:val="none" w:sz="0" w:space="0" w:color="auto"/>
                                <w:right w:val="none" w:sz="0" w:space="0" w:color="auto"/>
                              </w:divBdr>
                              <w:divsChild>
                                <w:div w:id="2076008113">
                                  <w:marLeft w:val="0"/>
                                  <w:marRight w:val="0"/>
                                  <w:marTop w:val="0"/>
                                  <w:marBottom w:val="0"/>
                                  <w:divBdr>
                                    <w:top w:val="none" w:sz="0" w:space="0" w:color="auto"/>
                                    <w:left w:val="none" w:sz="0" w:space="0" w:color="auto"/>
                                    <w:bottom w:val="none" w:sz="0" w:space="0" w:color="auto"/>
                                    <w:right w:val="none" w:sz="0" w:space="0" w:color="auto"/>
                                  </w:divBdr>
                                  <w:divsChild>
                                    <w:div w:id="355349888">
                                      <w:marLeft w:val="0"/>
                                      <w:marRight w:val="0"/>
                                      <w:marTop w:val="0"/>
                                      <w:marBottom w:val="0"/>
                                      <w:divBdr>
                                        <w:top w:val="none" w:sz="0" w:space="0" w:color="auto"/>
                                        <w:left w:val="none" w:sz="0" w:space="0" w:color="auto"/>
                                        <w:bottom w:val="none" w:sz="0" w:space="0" w:color="auto"/>
                                        <w:right w:val="none" w:sz="0" w:space="0" w:color="auto"/>
                                      </w:divBdr>
                                      <w:divsChild>
                                        <w:div w:id="1181773665">
                                          <w:marLeft w:val="0"/>
                                          <w:marRight w:val="0"/>
                                          <w:marTop w:val="0"/>
                                          <w:marBottom w:val="0"/>
                                          <w:divBdr>
                                            <w:top w:val="none" w:sz="0" w:space="0" w:color="auto"/>
                                            <w:left w:val="none" w:sz="0" w:space="0" w:color="auto"/>
                                            <w:bottom w:val="none" w:sz="0" w:space="0" w:color="auto"/>
                                            <w:right w:val="none" w:sz="0" w:space="0" w:color="auto"/>
                                          </w:divBdr>
                                          <w:divsChild>
                                            <w:div w:id="38744079">
                                              <w:marLeft w:val="0"/>
                                              <w:marRight w:val="0"/>
                                              <w:marTop w:val="0"/>
                                              <w:marBottom w:val="0"/>
                                              <w:divBdr>
                                                <w:top w:val="none" w:sz="0" w:space="0" w:color="auto"/>
                                                <w:left w:val="none" w:sz="0" w:space="0" w:color="auto"/>
                                                <w:bottom w:val="none" w:sz="0" w:space="0" w:color="auto"/>
                                                <w:right w:val="none" w:sz="0" w:space="0" w:color="auto"/>
                                              </w:divBdr>
                                              <w:divsChild>
                                                <w:div w:id="923223602">
                                                  <w:marLeft w:val="0"/>
                                                  <w:marRight w:val="0"/>
                                                  <w:marTop w:val="0"/>
                                                  <w:marBottom w:val="0"/>
                                                  <w:divBdr>
                                                    <w:top w:val="none" w:sz="0" w:space="0" w:color="auto"/>
                                                    <w:left w:val="none" w:sz="0" w:space="0" w:color="auto"/>
                                                    <w:bottom w:val="none" w:sz="0" w:space="0" w:color="auto"/>
                                                    <w:right w:val="none" w:sz="0" w:space="0" w:color="auto"/>
                                                  </w:divBdr>
                                                  <w:divsChild>
                                                    <w:div w:id="1038244208">
                                                      <w:marLeft w:val="0"/>
                                                      <w:marRight w:val="0"/>
                                                      <w:marTop w:val="0"/>
                                                      <w:marBottom w:val="0"/>
                                                      <w:divBdr>
                                                        <w:top w:val="none" w:sz="0" w:space="0" w:color="auto"/>
                                                        <w:left w:val="none" w:sz="0" w:space="0" w:color="auto"/>
                                                        <w:bottom w:val="none" w:sz="0" w:space="0" w:color="auto"/>
                                                        <w:right w:val="none" w:sz="0" w:space="0" w:color="auto"/>
                                                      </w:divBdr>
                                                      <w:divsChild>
                                                        <w:div w:id="1047334814">
                                                          <w:marLeft w:val="0"/>
                                                          <w:marRight w:val="0"/>
                                                          <w:marTop w:val="0"/>
                                                          <w:marBottom w:val="0"/>
                                                          <w:divBdr>
                                                            <w:top w:val="none" w:sz="0" w:space="0" w:color="auto"/>
                                                            <w:left w:val="none" w:sz="0" w:space="0" w:color="auto"/>
                                                            <w:bottom w:val="none" w:sz="0" w:space="0" w:color="auto"/>
                                                            <w:right w:val="none" w:sz="0" w:space="0" w:color="auto"/>
                                                          </w:divBdr>
                                                          <w:divsChild>
                                                            <w:div w:id="2123071262">
                                                              <w:marLeft w:val="0"/>
                                                              <w:marRight w:val="0"/>
                                                              <w:marTop w:val="0"/>
                                                              <w:marBottom w:val="0"/>
                                                              <w:divBdr>
                                                                <w:top w:val="none" w:sz="0" w:space="0" w:color="auto"/>
                                                                <w:left w:val="none" w:sz="0" w:space="0" w:color="auto"/>
                                                                <w:bottom w:val="none" w:sz="0" w:space="0" w:color="auto"/>
                                                                <w:right w:val="none" w:sz="0" w:space="0" w:color="auto"/>
                                                              </w:divBdr>
                                                              <w:divsChild>
                                                                <w:div w:id="8793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racl.retraites.fr/glossaire" TargetMode="External"/><Relationship Id="rId13" Type="http://schemas.openxmlformats.org/officeDocument/2006/relationships/hyperlink" Target="mailto:demarche-prevention@caissedesdepots.fr" TargetMode="External"/><Relationship Id="rId18" Type="http://schemas.openxmlformats.org/officeDocument/2006/relationships/hyperlink" Target="https://www.cnracl.retraites.fr/glossaire" TargetMode="External"/><Relationship Id="rId3" Type="http://schemas.openxmlformats.org/officeDocument/2006/relationships/settings" Target="settings.xml"/><Relationship Id="rId21" Type="http://schemas.openxmlformats.org/officeDocument/2006/relationships/hyperlink" Target="https://www.cnracl.retraites.fr/glossaire" TargetMode="External"/><Relationship Id="rId7" Type="http://schemas.openxmlformats.org/officeDocument/2006/relationships/hyperlink" Target="https://www.cnracl.retraites.fr/sites/default/files/SERVICES/FNP/Rubriques%20offre%20de%20service/Grille%20Auto-%C3%A9valuation%20Axes%20prioritaires%20f%C3%A9vrier%202019_0.docx" TargetMode="External"/><Relationship Id="rId12" Type="http://schemas.openxmlformats.org/officeDocument/2006/relationships/hyperlink" Target="https://www.cnracl.retraites.fr/glossaire" TargetMode="External"/><Relationship Id="rId17" Type="http://schemas.openxmlformats.org/officeDocument/2006/relationships/hyperlink" Target="https://www.prorisq.org/" TargetMode="External"/><Relationship Id="rId2" Type="http://schemas.openxmlformats.org/officeDocument/2006/relationships/styles" Target="styles.xml"/><Relationship Id="rId16" Type="http://schemas.openxmlformats.org/officeDocument/2006/relationships/hyperlink" Target="https://www.cnracl.retraites.fr/glossaire" TargetMode="External"/><Relationship Id="rId20" Type="http://schemas.openxmlformats.org/officeDocument/2006/relationships/hyperlink" Target="https://www.cnracl.retraites.fr/sites/default/files/SERVICES/FNP/Rubriques%20offre%20de%20service/Mod%C3%A8le%20bilan%20d%C3%A9marche%20pr%C3%A9vention%20f%C3%A9vrier%202019%20v2_0.doc" TargetMode="External"/><Relationship Id="rId1" Type="http://schemas.openxmlformats.org/officeDocument/2006/relationships/numbering" Target="numbering.xml"/><Relationship Id="rId6" Type="http://schemas.openxmlformats.org/officeDocument/2006/relationships/hyperlink" Target="https://www.cnracl.retraites.fr/glossaire" TargetMode="Externa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hyperlink" Target="https://www.cnracl.retraites.fr/glossaire" TargetMode="External"/><Relationship Id="rId15" Type="http://schemas.openxmlformats.org/officeDocument/2006/relationships/hyperlink" Target="https://www.cnracl.retraites.fr/sites/default/files/SERVICES/FNP/Rubriques%20offre%20de%20service/Lettre%20engagement%20Prorisq-attestattion%20DU%20%C3%A0%20jour%20f%C3%A9vrier%202019_0.docx" TargetMode="External"/><Relationship Id="rId23" Type="http://schemas.openxmlformats.org/officeDocument/2006/relationships/fontTable" Target="fontTable.xml"/><Relationship Id="rId10" Type="http://schemas.openxmlformats.org/officeDocument/2006/relationships/hyperlink" Target="https://www.cnracl.retraites.fr/glossaire" TargetMode="External"/><Relationship Id="rId19" Type="http://schemas.openxmlformats.org/officeDocument/2006/relationships/hyperlink" Target="https://www.prorisq.org/" TargetMode="External"/><Relationship Id="rId4" Type="http://schemas.openxmlformats.org/officeDocument/2006/relationships/webSettings" Target="webSettings.xml"/><Relationship Id="rId9" Type="http://schemas.openxmlformats.org/officeDocument/2006/relationships/hyperlink" Target="https://www.cnracl.retraites.fr/glossaire" TargetMode="External"/><Relationship Id="rId14" Type="http://schemas.openxmlformats.org/officeDocument/2006/relationships/hyperlink" Target="https://www.cnracl.retraites.fr/sites/default/files/SERVICES/FNP/Rubriques%20offre%20de%20service/Dde_acc_axes_prioritaires_volet_PA_06-19.docx" TargetMode="External"/><Relationship Id="rId22" Type="http://schemas.openxmlformats.org/officeDocument/2006/relationships/hyperlink" Target="https://www.cnracl.retraites.fr/sites/default/files/SERVICES/FNP/Rubriques%20offre%20de%20service/Grille%20Auto-%C3%A9valuation%20Axes%20prioritaires%20f%C3%A9vrier%202019_1.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1429</Words>
  <Characters>7865</Characters>
  <Application>Microsoft Office Word</Application>
  <DocSecurity>0</DocSecurity>
  <Lines>65</Lines>
  <Paragraphs>18</Paragraphs>
  <ScaleCrop>false</ScaleCrop>
  <Company>Microsoft</Company>
  <LinksUpToDate>false</LinksUpToDate>
  <CharactersWithSpaces>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EC. COINTIN</dc:creator>
  <cp:keywords/>
  <dc:description/>
  <cp:lastModifiedBy>Elodie EC. COINTIN</cp:lastModifiedBy>
  <cp:revision>1</cp:revision>
  <dcterms:created xsi:type="dcterms:W3CDTF">2019-07-11T14:18:00Z</dcterms:created>
  <dcterms:modified xsi:type="dcterms:W3CDTF">2019-07-11T14:23:00Z</dcterms:modified>
</cp:coreProperties>
</file>