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EF" w:rsidRPr="008245FB" w:rsidRDefault="008245FB" w:rsidP="008245FB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>
        <w:rPr>
          <w:rFonts w:ascii="Century Gothic" w:eastAsiaTheme="minorHAnsi" w:hAnsi="Century Gothic" w:cs="Arial"/>
          <w:b/>
          <w:bCs/>
          <w:sz w:val="22"/>
          <w:szCs w:val="22"/>
        </w:rPr>
        <w:t>ARRÊTÉ</w:t>
      </w:r>
      <w:r w:rsidR="00F967EF" w:rsidRPr="008245FB">
        <w:rPr>
          <w:rFonts w:ascii="Century Gothic" w:eastAsiaTheme="minorHAnsi" w:hAnsi="Century Gothic" w:cs="Arial"/>
          <w:b/>
          <w:bCs/>
          <w:sz w:val="22"/>
          <w:szCs w:val="22"/>
        </w:rPr>
        <w:t xml:space="preserve"> </w:t>
      </w:r>
    </w:p>
    <w:p w:rsidR="008245FB" w:rsidRDefault="008245FB" w:rsidP="008245FB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cs="Times New Roman"/>
          <w:b/>
          <w:bCs/>
        </w:rPr>
        <w:t>DE RECONNAISS</w:t>
      </w:r>
      <w:r w:rsidR="007B576E">
        <w:rPr>
          <w:rFonts w:ascii="Century Gothic" w:hAnsi="Century Gothic" w:cs="Times New Roman"/>
          <w:b/>
          <w:bCs/>
        </w:rPr>
        <w:t>ANCE DE L’IMPUTABILITÉ SANS ARRÊ</w:t>
      </w:r>
      <w:r>
        <w:rPr>
          <w:rFonts w:ascii="Century Gothic" w:hAnsi="Century Gothic" w:cs="Times New Roman"/>
          <w:b/>
          <w:bCs/>
        </w:rPr>
        <w:t>T DE TRAVAIL</w:t>
      </w:r>
      <w:r>
        <w:rPr>
          <w:rFonts w:ascii="Century Gothic" w:hAnsi="Century Gothic" w:cs="Times New Roman"/>
          <w:b/>
          <w:bCs/>
        </w:rPr>
        <w:br/>
        <w:t>Suite à accident de service</w:t>
      </w:r>
      <w:r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>GRADE [grade]</w:t>
      </w:r>
    </w:p>
    <w:p w:rsidR="00D03D64" w:rsidRPr="008245FB" w:rsidRDefault="00D03D64" w:rsidP="008245FB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</w:p>
    <w:p w:rsidR="008245FB" w:rsidRDefault="008245FB" w:rsidP="008245FB">
      <w:pPr>
        <w:autoSpaceDN w:val="0"/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8245FB" w:rsidRPr="008245FB" w:rsidRDefault="008245FB" w:rsidP="008245FB">
      <w:pPr>
        <w:pStyle w:val="VuConsidrant"/>
        <w:spacing w:after="0"/>
        <w:rPr>
          <w:rFonts w:ascii="Century Gothic" w:hAnsi="Century Gothic" w:cs="Times New Roman"/>
          <w:sz w:val="18"/>
          <w:szCs w:val="18"/>
        </w:rPr>
      </w:pPr>
    </w:p>
    <w:p w:rsidR="00F967EF" w:rsidRPr="008245FB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F967EF" w:rsidRPr="008245FB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2A6091" w:rsidRDefault="002A6091" w:rsidP="002A6091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F967EF" w:rsidRPr="008245FB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D8113B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8245FB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F967EF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8245FB" w:rsidRPr="008245FB" w:rsidRDefault="008245FB" w:rsidP="008245FB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245FB" w:rsidRDefault="008245FB" w:rsidP="008245FB">
      <w:pPr>
        <w:suppressAutoHyphens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245FB">
        <w:rPr>
          <w:rFonts w:eastAsia="Calibri"/>
          <w:sz w:val="18"/>
          <w:szCs w:val="18"/>
          <w:lang w:eastAsia="en-US"/>
        </w:rPr>
        <w:t>Vu le formulaire de déclaration d'accident de service déposé le [date]</w:t>
      </w:r>
      <w:r>
        <w:rPr>
          <w:rFonts w:eastAsia="Calibri"/>
          <w:sz w:val="18"/>
          <w:szCs w:val="18"/>
          <w:lang w:eastAsia="en-US"/>
        </w:rPr>
        <w:t>.</w:t>
      </w:r>
    </w:p>
    <w:p w:rsidR="008245FB" w:rsidRDefault="008245FB" w:rsidP="008245FB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Le cas échéant</w:t>
      </w:r>
      <w:r w:rsidR="00F54411" w:rsidRPr="008245FB">
        <w:rPr>
          <w:rFonts w:eastAsiaTheme="minorHAnsi"/>
          <w:sz w:val="18"/>
          <w:szCs w:val="18"/>
          <w:lang w:eastAsia="en-US"/>
        </w:rPr>
        <w:t xml:space="preserve">: </w:t>
      </w:r>
      <w:r>
        <w:rPr>
          <w:rFonts w:eastAsiaTheme="minorHAnsi"/>
          <w:sz w:val="18"/>
          <w:szCs w:val="18"/>
          <w:lang w:eastAsia="en-US"/>
        </w:rPr>
        <w:t>v</w:t>
      </w:r>
      <w:r w:rsidR="00B02D6D">
        <w:rPr>
          <w:rFonts w:eastAsiaTheme="minorHAnsi"/>
          <w:sz w:val="18"/>
          <w:szCs w:val="18"/>
          <w:lang w:eastAsia="en-US"/>
        </w:rPr>
        <w:t>u l'enquête administrative et/ou</w:t>
      </w:r>
      <w:r>
        <w:rPr>
          <w:rFonts w:eastAsiaTheme="minorHAnsi"/>
          <w:sz w:val="18"/>
          <w:szCs w:val="18"/>
          <w:lang w:eastAsia="en-US"/>
        </w:rPr>
        <w:t xml:space="preserve"> v</w:t>
      </w:r>
      <w:r w:rsidR="00CE758C" w:rsidRPr="008245FB">
        <w:rPr>
          <w:rFonts w:eastAsiaTheme="minorHAnsi"/>
          <w:sz w:val="18"/>
          <w:szCs w:val="18"/>
          <w:lang w:eastAsia="en-US"/>
        </w:rPr>
        <w:t>u l’expertise médicale,</w:t>
      </w:r>
      <w:r w:rsidR="00F967EF" w:rsidRPr="008245FB">
        <w:rPr>
          <w:rFonts w:eastAsiaTheme="minorHAnsi"/>
          <w:sz w:val="18"/>
          <w:szCs w:val="18"/>
          <w:lang w:eastAsia="en-US"/>
        </w:rPr>
        <w:t xml:space="preserve"> </w:t>
      </w:r>
    </w:p>
    <w:p w:rsidR="008245FB" w:rsidRDefault="008245FB" w:rsidP="008245FB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967EF" w:rsidRPr="008245FB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245FB">
        <w:rPr>
          <w:rFonts w:eastAsiaTheme="minorHAnsi"/>
          <w:sz w:val="18"/>
          <w:szCs w:val="18"/>
          <w:lang w:eastAsia="en-US"/>
        </w:rPr>
        <w:t xml:space="preserve">Considérant </w:t>
      </w:r>
      <w:r w:rsidR="00733FCD" w:rsidRPr="008245FB">
        <w:rPr>
          <w:rFonts w:eastAsiaTheme="minorHAnsi"/>
          <w:sz w:val="18"/>
          <w:szCs w:val="18"/>
          <w:lang w:eastAsia="en-US"/>
        </w:rPr>
        <w:t xml:space="preserve">que </w:t>
      </w:r>
      <w:r w:rsidR="001A216A" w:rsidRPr="008245FB">
        <w:rPr>
          <w:rFonts w:eastAsiaTheme="minorHAnsi"/>
          <w:sz w:val="18"/>
          <w:szCs w:val="18"/>
          <w:lang w:eastAsia="en-US"/>
        </w:rPr>
        <w:t xml:space="preserve">la matérialité du lien avec le service </w:t>
      </w:r>
      <w:r w:rsidR="002A437C" w:rsidRPr="008245FB">
        <w:rPr>
          <w:rFonts w:eastAsiaTheme="minorHAnsi"/>
          <w:sz w:val="18"/>
          <w:szCs w:val="18"/>
          <w:lang w:eastAsia="en-US"/>
        </w:rPr>
        <w:t>est</w:t>
      </w:r>
      <w:r w:rsidRPr="008245FB">
        <w:rPr>
          <w:rFonts w:eastAsiaTheme="minorHAnsi"/>
          <w:sz w:val="18"/>
          <w:szCs w:val="18"/>
          <w:lang w:eastAsia="en-US"/>
        </w:rPr>
        <w:t xml:space="preserve"> </w:t>
      </w:r>
      <w:r w:rsidR="00F54411" w:rsidRPr="008245FB">
        <w:rPr>
          <w:rFonts w:eastAsiaTheme="minorHAnsi"/>
          <w:sz w:val="18"/>
          <w:szCs w:val="18"/>
          <w:lang w:eastAsia="en-US"/>
        </w:rPr>
        <w:t>établie</w:t>
      </w:r>
      <w:r w:rsidRPr="008245FB">
        <w:rPr>
          <w:rFonts w:eastAsiaTheme="minorHAnsi"/>
          <w:sz w:val="18"/>
          <w:szCs w:val="18"/>
          <w:lang w:eastAsia="en-US"/>
        </w:rPr>
        <w:t xml:space="preserve">, </w:t>
      </w:r>
    </w:p>
    <w:p w:rsidR="00F967EF" w:rsidRPr="008245FB" w:rsidRDefault="00F967EF" w:rsidP="008245FB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245FB">
        <w:rPr>
          <w:rFonts w:eastAsiaTheme="minorHAnsi"/>
          <w:sz w:val="18"/>
          <w:szCs w:val="18"/>
          <w:lang w:eastAsia="en-US"/>
        </w:rPr>
        <w:t xml:space="preserve">Considérant que </w:t>
      </w:r>
      <w:r w:rsidR="00D80835" w:rsidRPr="00B006A3">
        <w:rPr>
          <w:sz w:val="18"/>
          <w:szCs w:val="18"/>
        </w:rPr>
        <w:t>M. ou M</w:t>
      </w:r>
      <w:r w:rsidR="00D80835" w:rsidRPr="00B006A3">
        <w:rPr>
          <w:sz w:val="18"/>
          <w:szCs w:val="18"/>
          <w:vertAlign w:val="superscript"/>
        </w:rPr>
        <w:t xml:space="preserve">me </w:t>
      </w:r>
      <w:r w:rsidR="00D80835" w:rsidRPr="00B006A3">
        <w:rPr>
          <w:sz w:val="18"/>
          <w:szCs w:val="18"/>
        </w:rPr>
        <w:t>[Nom, Prénom</w:t>
      </w:r>
      <w:proofErr w:type="gramStart"/>
      <w:r w:rsidR="005633FF">
        <w:rPr>
          <w:sz w:val="18"/>
          <w:szCs w:val="18"/>
        </w:rPr>
        <w:t>]</w:t>
      </w:r>
      <w:r w:rsidR="005633FF">
        <w:rPr>
          <w:rFonts w:eastAsiaTheme="minorHAnsi"/>
          <w:sz w:val="18"/>
          <w:szCs w:val="18"/>
          <w:lang w:eastAsia="en-US"/>
        </w:rPr>
        <w:t>.</w:t>
      </w:r>
      <w:r w:rsidR="005633FF" w:rsidRPr="008245FB">
        <w:rPr>
          <w:rFonts w:eastAsiaTheme="minorHAnsi"/>
          <w:sz w:val="18"/>
          <w:szCs w:val="18"/>
          <w:lang w:eastAsia="en-US"/>
        </w:rPr>
        <w:t>remplit</w:t>
      </w:r>
      <w:proofErr w:type="gramEnd"/>
      <w:r w:rsidRPr="008245FB">
        <w:rPr>
          <w:rFonts w:eastAsiaTheme="minorHAnsi"/>
          <w:sz w:val="18"/>
          <w:szCs w:val="18"/>
          <w:lang w:eastAsia="en-US"/>
        </w:rPr>
        <w:t xml:space="preserve"> les critères définis par le décret susvisé,</w:t>
      </w:r>
    </w:p>
    <w:p w:rsidR="008245FB" w:rsidRDefault="008245FB" w:rsidP="008245FB">
      <w:pPr>
        <w:suppressAutoHyphens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245FB">
        <w:rPr>
          <w:rFonts w:eastAsia="Calibri"/>
          <w:sz w:val="18"/>
          <w:szCs w:val="18"/>
          <w:lang w:eastAsia="en-US"/>
        </w:rPr>
        <w:t xml:space="preserve">Le cas échéant: considérant la saisine </w:t>
      </w:r>
      <w:r w:rsidR="00741D33">
        <w:rPr>
          <w:rFonts w:eastAsia="Calibri"/>
          <w:sz w:val="18"/>
          <w:szCs w:val="18"/>
          <w:lang w:eastAsia="en-US"/>
        </w:rPr>
        <w:t>du conseil médical</w:t>
      </w:r>
      <w:bookmarkStart w:id="0" w:name="_GoBack"/>
      <w:bookmarkEnd w:id="0"/>
      <w:r w:rsidRPr="008245FB">
        <w:rPr>
          <w:rFonts w:eastAsia="Calibri"/>
          <w:sz w:val="18"/>
          <w:szCs w:val="18"/>
          <w:lang w:eastAsia="en-US"/>
        </w:rPr>
        <w:t>.</w:t>
      </w:r>
    </w:p>
    <w:p w:rsidR="008245FB" w:rsidRPr="008245FB" w:rsidRDefault="008245FB" w:rsidP="008245FB">
      <w:pPr>
        <w:suppressAutoHyphens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F967EF" w:rsidRPr="008245FB" w:rsidRDefault="004F4381" w:rsidP="008245FB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 w:rsidRPr="008245FB">
        <w:rPr>
          <w:rFonts w:ascii="Century Gothic" w:eastAsiaTheme="minorHAnsi" w:hAnsi="Century Gothic" w:cs="Arial"/>
          <w:b/>
          <w:bCs/>
          <w:sz w:val="22"/>
          <w:szCs w:val="22"/>
        </w:rPr>
        <w:t>ARRÊ</w:t>
      </w:r>
      <w:r w:rsidR="00F967EF" w:rsidRPr="008245FB">
        <w:rPr>
          <w:rFonts w:ascii="Century Gothic" w:eastAsiaTheme="minorHAnsi" w:hAnsi="Century Gothic" w:cs="Arial"/>
          <w:b/>
          <w:bCs/>
          <w:sz w:val="22"/>
          <w:szCs w:val="22"/>
        </w:rPr>
        <w:t>TE</w:t>
      </w:r>
    </w:p>
    <w:p w:rsidR="00F967EF" w:rsidRPr="008245FB" w:rsidRDefault="00F967EF">
      <w:pPr>
        <w:rPr>
          <w:rFonts w:ascii="Century Gothic" w:hAnsi="Century Gothic"/>
          <w:sz w:val="16"/>
          <w:szCs w:val="16"/>
        </w:rPr>
      </w:pPr>
    </w:p>
    <w:p w:rsidR="008245FB" w:rsidRDefault="00F967EF" w:rsidP="00FB37B2">
      <w:pPr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F967EF" w:rsidRPr="008245FB" w:rsidRDefault="00FB37B2" w:rsidP="00FB37B2">
      <w:pPr>
        <w:ind w:firstLine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="00CE758C" w:rsidRPr="008245FB">
        <w:rPr>
          <w:sz w:val="18"/>
          <w:szCs w:val="18"/>
        </w:rPr>
        <w:t xml:space="preserve">l’accident de service de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="00CE758C" w:rsidRPr="008245FB">
        <w:rPr>
          <w:sz w:val="18"/>
          <w:szCs w:val="18"/>
        </w:rPr>
        <w:t>est reconnu imputable au service.</w:t>
      </w:r>
    </w:p>
    <w:p w:rsidR="00F967EF" w:rsidRPr="008245FB" w:rsidRDefault="00F967EF" w:rsidP="00FB37B2">
      <w:pPr>
        <w:jc w:val="both"/>
        <w:rPr>
          <w:sz w:val="18"/>
          <w:szCs w:val="18"/>
        </w:rPr>
      </w:pPr>
    </w:p>
    <w:p w:rsidR="008245FB" w:rsidRDefault="00F967EF">
      <w:pPr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ARTICLE 2 : </w:t>
      </w:r>
    </w:p>
    <w:p w:rsidR="00FB37B2" w:rsidRPr="00AD018C" w:rsidRDefault="00FB37B2" w:rsidP="00FB37B2">
      <w:pPr>
        <w:ind w:left="708"/>
        <w:jc w:val="both"/>
        <w:rPr>
          <w:rFonts w:eastAsia="Arial"/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>conserve son traitement, le supplément familial de traitem</w:t>
      </w:r>
      <w:r w:rsidR="00657F93">
        <w:rPr>
          <w:sz w:val="18"/>
          <w:szCs w:val="18"/>
        </w:rPr>
        <w:t>ent et l’indemnité de résidence</w:t>
      </w:r>
      <w:r w:rsidRPr="00AD018C">
        <w:rPr>
          <w:rFonts w:eastAsia="Arial"/>
          <w:sz w:val="18"/>
          <w:szCs w:val="18"/>
        </w:rPr>
        <w:t>.</w:t>
      </w:r>
    </w:p>
    <w:p w:rsidR="00FB37B2" w:rsidRPr="00AD018C" w:rsidRDefault="00FB37B2" w:rsidP="00FB37B2">
      <w:pPr>
        <w:pStyle w:val="articlecontenu"/>
        <w:spacing w:after="0"/>
        <w:ind w:left="708" w:firstLine="0"/>
        <w:rPr>
          <w:rFonts w:ascii="Times New Roman" w:hAnsi="Times New Roman" w:cs="Times New Roman"/>
          <w:sz w:val="18"/>
          <w:szCs w:val="18"/>
        </w:rPr>
      </w:pPr>
      <w:r w:rsidRPr="00AD018C"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</w:t>
      </w:r>
      <w:r w:rsidR="005263AB">
        <w:rPr>
          <w:rFonts w:ascii="Times New Roman" w:hAnsi="Times New Roman" w:cs="Times New Roman"/>
          <w:sz w:val="18"/>
          <w:szCs w:val="18"/>
        </w:rPr>
        <w:t xml:space="preserve"> et des frais directement entraî</w:t>
      </w:r>
      <w:r w:rsidRPr="00AD018C">
        <w:rPr>
          <w:rFonts w:ascii="Times New Roman" w:hAnsi="Times New Roman" w:cs="Times New Roman"/>
          <w:sz w:val="18"/>
          <w:szCs w:val="18"/>
        </w:rPr>
        <w:t>nés par l’accident de service.</w:t>
      </w:r>
    </w:p>
    <w:p w:rsidR="001135F0" w:rsidRPr="008245FB" w:rsidRDefault="001135F0">
      <w:pPr>
        <w:rPr>
          <w:sz w:val="18"/>
          <w:szCs w:val="18"/>
        </w:rPr>
      </w:pPr>
    </w:p>
    <w:p w:rsidR="00F967EF" w:rsidRPr="002A437C" w:rsidRDefault="00F967EF">
      <w:pPr>
        <w:rPr>
          <w:rFonts w:ascii="Century Gothic" w:hAnsi="Century Gothic"/>
        </w:rPr>
      </w:pPr>
    </w:p>
    <w:p w:rsidR="008245FB" w:rsidRDefault="004F4381">
      <w:pPr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</w:t>
      </w:r>
      <w:r w:rsidR="001135F0"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3</w:t>
      </w:r>
      <w:r w:rsidR="00F967EF"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:</w:t>
      </w:r>
      <w:r w:rsidR="00F967EF" w:rsidRPr="002A437C">
        <w:rPr>
          <w:rFonts w:ascii="Century Gothic" w:hAnsi="Century Gothic"/>
        </w:rPr>
        <w:t xml:space="preserve"> </w:t>
      </w:r>
    </w:p>
    <w:p w:rsidR="00FB37B2" w:rsidRPr="00AD018C" w:rsidRDefault="00FB37B2" w:rsidP="00FB37B2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FB37B2" w:rsidRDefault="00FB37B2" w:rsidP="00FB37B2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FB37B2" w:rsidRPr="00071CCC" w:rsidRDefault="00FB37B2" w:rsidP="00FB37B2">
      <w:pPr>
        <w:ind w:left="708"/>
        <w:jc w:val="both"/>
        <w:rPr>
          <w:sz w:val="16"/>
          <w:szCs w:val="16"/>
          <w:u w:val="single"/>
        </w:rPr>
      </w:pPr>
    </w:p>
    <w:p w:rsidR="00FB37B2" w:rsidRPr="00AD018C" w:rsidRDefault="00FB37B2" w:rsidP="00FB37B2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FB37B2" w:rsidRPr="00AD018C" w:rsidRDefault="00FB37B2" w:rsidP="00FB37B2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FB37B2" w:rsidRDefault="00FB37B2" w:rsidP="00FB37B2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FB37B2" w:rsidRPr="00071CCC" w:rsidRDefault="00FB37B2" w:rsidP="00FB37B2">
      <w:pPr>
        <w:ind w:left="708"/>
        <w:jc w:val="both"/>
        <w:rPr>
          <w:sz w:val="16"/>
          <w:szCs w:val="16"/>
        </w:rPr>
      </w:pPr>
    </w:p>
    <w:p w:rsidR="00FB37B2" w:rsidRPr="00636E10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B37B2" w:rsidRDefault="00FB37B2" w:rsidP="00FB37B2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F967EF" w:rsidRPr="002A437C" w:rsidRDefault="00F967EF">
      <w:pPr>
        <w:jc w:val="both"/>
        <w:rPr>
          <w:rFonts w:ascii="Century Gothic" w:hAnsi="Century Gothic"/>
          <w:b/>
          <w:bCs/>
        </w:rPr>
      </w:pPr>
    </w:p>
    <w:p w:rsidR="00FB37B2" w:rsidRPr="00636E10" w:rsidRDefault="00FB37B2" w:rsidP="00FB37B2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FB37B2" w:rsidRPr="00636E10" w:rsidRDefault="00FB37B2" w:rsidP="00FB37B2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FB37B2" w:rsidRPr="00636E10" w:rsidRDefault="00FB37B2" w:rsidP="00FB37B2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FB37B2" w:rsidRPr="00636E10" w:rsidRDefault="00FB37B2" w:rsidP="00FB37B2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FB37B2" w:rsidRPr="00636E10" w:rsidRDefault="00FB37B2" w:rsidP="00FB37B2">
      <w:pPr>
        <w:autoSpaceDN w:val="0"/>
        <w:adjustRightInd w:val="0"/>
        <w:jc w:val="both"/>
        <w:rPr>
          <w:sz w:val="15"/>
          <w:szCs w:val="15"/>
        </w:rPr>
      </w:pPr>
    </w:p>
    <w:p w:rsidR="00FB37B2" w:rsidRPr="00636E10" w:rsidRDefault="00FB37B2" w:rsidP="00FB37B2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FB37B2" w:rsidRPr="00636E10" w:rsidRDefault="00FB37B2" w:rsidP="00FB37B2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p w:rsidR="00F967EF" w:rsidRPr="002A437C" w:rsidRDefault="00F967EF" w:rsidP="00FB37B2">
      <w:pPr>
        <w:jc w:val="both"/>
        <w:rPr>
          <w:rFonts w:ascii="Century Gothic" w:hAnsi="Century Gothic"/>
        </w:rPr>
      </w:pPr>
    </w:p>
    <w:sectPr w:rsidR="00F967EF" w:rsidRPr="002A437C" w:rsidSect="008245FB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0"/>
    <w:rsid w:val="001135F0"/>
    <w:rsid w:val="001A216A"/>
    <w:rsid w:val="002A437C"/>
    <w:rsid w:val="002A6091"/>
    <w:rsid w:val="00374C69"/>
    <w:rsid w:val="004E741B"/>
    <w:rsid w:val="004F4381"/>
    <w:rsid w:val="005263AB"/>
    <w:rsid w:val="0054114E"/>
    <w:rsid w:val="005633FF"/>
    <w:rsid w:val="005D00C3"/>
    <w:rsid w:val="00657F93"/>
    <w:rsid w:val="00733FCD"/>
    <w:rsid w:val="00741D33"/>
    <w:rsid w:val="007B576E"/>
    <w:rsid w:val="007B7D46"/>
    <w:rsid w:val="008245FB"/>
    <w:rsid w:val="008A25E8"/>
    <w:rsid w:val="00954FE1"/>
    <w:rsid w:val="009D1098"/>
    <w:rsid w:val="00B02D6D"/>
    <w:rsid w:val="00BE4B60"/>
    <w:rsid w:val="00C852AE"/>
    <w:rsid w:val="00CE758C"/>
    <w:rsid w:val="00D03D64"/>
    <w:rsid w:val="00D80835"/>
    <w:rsid w:val="00D8113B"/>
    <w:rsid w:val="00DA709D"/>
    <w:rsid w:val="00DB3C6D"/>
    <w:rsid w:val="00F54411"/>
    <w:rsid w:val="00F967EF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0644D"/>
  <w15:chartTrackingRefBased/>
  <w15:docId w15:val="{37BAA79A-8831-4F17-A686-C615F80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pos="9498"/>
      </w:tabs>
      <w:ind w:left="0" w:right="-7" w:firstLine="0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Corpsdetexte21">
    <w:name w:val="Corps de texte 21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rpsdetexte31">
    <w:name w:val="Corps de texte 31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uiPriority w:val="20"/>
    <w:qFormat/>
    <w:rsid w:val="001135F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1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216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8245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service sans arrêt de travail</vt:lpstr>
    </vt:vector>
  </TitlesOfParts>
  <Company/>
  <LinksUpToDate>false</LinksUpToDate>
  <CharactersWithSpaces>2148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service sans arrêt de travail</dc:title>
  <dc:subject/>
  <dc:creator>CDG30</dc:creator>
  <cp:keywords>CITIS</cp:keywords>
  <cp:lastModifiedBy>Pierre Bonanni</cp:lastModifiedBy>
  <cp:revision>3</cp:revision>
  <cp:lastPrinted>2019-06-04T09:17:00Z</cp:lastPrinted>
  <dcterms:created xsi:type="dcterms:W3CDTF">2021-12-27T12:41:00Z</dcterms:created>
  <dcterms:modified xsi:type="dcterms:W3CDTF">2021-12-27T12:44:00Z</dcterms:modified>
</cp:coreProperties>
</file>