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967A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E20F98">
        <w:rPr>
          <w:rFonts w:ascii="Century Gothic" w:hAnsi="Century Gothic" w:cs="Arial"/>
          <w:b/>
          <w:bCs/>
          <w:smallCaps/>
          <w:sz w:val="24"/>
          <w:szCs w:val="20"/>
        </w:rPr>
        <w:t>sans</w:t>
      </w:r>
      <w:r w:rsidR="004E7954">
        <w:rPr>
          <w:rFonts w:ascii="Century Gothic" w:hAnsi="Century Gothic" w:cs="Arial"/>
          <w:b/>
          <w:bCs/>
          <w:smallCaps/>
          <w:sz w:val="24"/>
          <w:szCs w:val="20"/>
        </w:rPr>
        <w:t xml:space="preserve"> droit à pension de la CNRACL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E20F98" w:rsidRDefault="00E20F9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ne compte pas 2 ans de services civils et militaires pour bénéficier d’une retraite versée par la CNRACL,</w:t>
      </w:r>
    </w:p>
    <w:p w:rsidR="00E20F98" w:rsidRPr="00251088" w:rsidRDefault="00E20F9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 dossier de cet agent doit être rétabli auprès du régime général de la Sécurité Sociale et de l’IRCANTEC,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A17B90"/>
    <w:rsid w:val="00A91285"/>
    <w:rsid w:val="00AD2325"/>
    <w:rsid w:val="00C10417"/>
    <w:rsid w:val="00C93136"/>
    <w:rsid w:val="00CB6871"/>
    <w:rsid w:val="00D22AB1"/>
    <w:rsid w:val="00E20F98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6A3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2022-09-07T12:07:00Z</dcterms:created>
  <dcterms:modified xsi:type="dcterms:W3CDTF">2022-09-07T12:08:00Z</dcterms:modified>
</cp:coreProperties>
</file>