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390CE1" w:rsidP="002C7932">
      <w:pPr>
        <w:pStyle w:val="Default"/>
        <w:contextualSpacing/>
        <w:jc w:val="center"/>
        <w:rPr>
          <w:rFonts w:ascii="Century Gothic" w:hAnsi="Century Gothic" w:cs="Arial"/>
          <w:sz w:val="28"/>
          <w:szCs w:val="22"/>
        </w:rPr>
      </w:pPr>
      <w:r>
        <w:rPr>
          <w:rFonts w:ascii="Century Gothic" w:hAnsi="Century Gothic" w:cs="Arial"/>
          <w:b/>
          <w:bCs/>
          <w:sz w:val="28"/>
          <w:szCs w:val="22"/>
        </w:rPr>
        <w:t>D</w:t>
      </w:r>
      <w:r w:rsidR="00574D4E">
        <w:rPr>
          <w:rFonts w:ascii="Century Gothic" w:hAnsi="Century Gothic" w:cs="Arial"/>
          <w:b/>
          <w:bCs/>
          <w:sz w:val="28"/>
          <w:szCs w:val="22"/>
        </w:rPr>
        <w:t>ÉLIBÉRATION</w:t>
      </w:r>
    </w:p>
    <w:p w:rsidR="002C7932" w:rsidRPr="00677F9E" w:rsidRDefault="001C4432"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instituant l’indemnité horaire pour travaux supplémentaires</w:t>
      </w:r>
    </w:p>
    <w:p w:rsidR="002C7932" w:rsidRPr="002C7932" w:rsidRDefault="002C7932" w:rsidP="00574D4E">
      <w:pPr>
        <w:autoSpaceDE w:val="0"/>
        <w:autoSpaceDN w:val="0"/>
        <w:adjustRightInd w:val="0"/>
        <w:spacing w:after="0" w:line="240" w:lineRule="auto"/>
        <w:rPr>
          <w:rFonts w:ascii="Arial" w:hAnsi="Arial" w:cs="Arial"/>
          <w:b/>
          <w:bCs/>
          <w:sz w:val="20"/>
          <w:szCs w:val="20"/>
        </w:rPr>
      </w:pPr>
    </w:p>
    <w:p w:rsidR="00574D4E" w:rsidRDefault="00574D4E" w:rsidP="00574D4E">
      <w:pPr>
        <w:autoSpaceDE w:val="0"/>
        <w:autoSpaceDN w:val="0"/>
        <w:adjustRightInd w:val="0"/>
        <w:spacing w:after="60" w:line="240" w:lineRule="auto"/>
        <w:rPr>
          <w:rFonts w:cstheme="minorHAnsi"/>
          <w:sz w:val="20"/>
          <w:szCs w:val="20"/>
        </w:rPr>
      </w:pPr>
      <w:r>
        <w:rPr>
          <w:rFonts w:cstheme="minorHAnsi"/>
          <w:sz w:val="20"/>
          <w:szCs w:val="20"/>
        </w:rPr>
        <w:t>Le [</w:t>
      </w:r>
      <w:r>
        <w:rPr>
          <w:rFonts w:cstheme="minorHAnsi"/>
          <w:b/>
          <w:sz w:val="20"/>
          <w:szCs w:val="20"/>
        </w:rPr>
        <w:t>date</w:t>
      </w:r>
      <w:r>
        <w:rPr>
          <w:rFonts w:cstheme="minorHAnsi"/>
          <w:sz w:val="20"/>
          <w:szCs w:val="20"/>
        </w:rPr>
        <w:t>] à [</w:t>
      </w:r>
      <w:r>
        <w:rPr>
          <w:rFonts w:cstheme="minorHAnsi"/>
          <w:b/>
          <w:sz w:val="20"/>
          <w:szCs w:val="20"/>
        </w:rPr>
        <w:t>heure</w:t>
      </w:r>
      <w:r>
        <w:rPr>
          <w:rFonts w:cstheme="minorHAnsi"/>
          <w:sz w:val="20"/>
          <w:szCs w:val="20"/>
        </w:rPr>
        <w:t>], à [</w:t>
      </w:r>
      <w:r>
        <w:rPr>
          <w:rFonts w:cstheme="minorHAnsi"/>
          <w:b/>
          <w:sz w:val="20"/>
          <w:szCs w:val="20"/>
        </w:rPr>
        <w:t>lieu</w:t>
      </w:r>
      <w:r>
        <w:rPr>
          <w:rFonts w:cstheme="minorHAnsi"/>
          <w:sz w:val="20"/>
          <w:szCs w:val="20"/>
        </w:rPr>
        <w:t>] se sont réunis les membres du [</w:t>
      </w:r>
      <w:r>
        <w:rPr>
          <w:rFonts w:cstheme="minorHAnsi"/>
          <w:b/>
          <w:sz w:val="20"/>
          <w:szCs w:val="20"/>
        </w:rPr>
        <w:t>assemblée délibérante</w:t>
      </w:r>
      <w:r>
        <w:rPr>
          <w:rFonts w:cstheme="minorHAnsi"/>
          <w:sz w:val="20"/>
          <w:szCs w:val="20"/>
        </w:rPr>
        <w:t>] sous la présidence de [</w:t>
      </w:r>
      <w:r>
        <w:rPr>
          <w:rFonts w:cstheme="minorHAnsi"/>
          <w:b/>
          <w:sz w:val="20"/>
          <w:szCs w:val="20"/>
        </w:rPr>
        <w:t>Nom, Prénom et qualité de l’autorité territoriale</w:t>
      </w:r>
      <w:r>
        <w:rPr>
          <w:rFonts w:cstheme="minorHAnsi"/>
          <w:sz w:val="20"/>
          <w:szCs w:val="20"/>
        </w:rPr>
        <w:t>], convoqués le [</w:t>
      </w:r>
      <w:r>
        <w:rPr>
          <w:rFonts w:cstheme="minorHAnsi"/>
          <w:b/>
          <w:sz w:val="20"/>
          <w:szCs w:val="20"/>
        </w:rPr>
        <w:t>date</w:t>
      </w:r>
      <w:r>
        <w:rPr>
          <w:rFonts w:cstheme="minorHAnsi"/>
          <w:sz w:val="20"/>
          <w:szCs w:val="20"/>
        </w:rPr>
        <w:t>].</w:t>
      </w:r>
    </w:p>
    <w:p w:rsidR="00574D4E" w:rsidRDefault="00574D4E" w:rsidP="00574D4E">
      <w:pPr>
        <w:autoSpaceDE w:val="0"/>
        <w:autoSpaceDN w:val="0"/>
        <w:adjustRightInd w:val="0"/>
        <w:spacing w:after="60" w:line="240" w:lineRule="auto"/>
        <w:rPr>
          <w:rFonts w:cstheme="minorHAnsi"/>
          <w:sz w:val="20"/>
          <w:szCs w:val="20"/>
        </w:rPr>
      </w:pPr>
      <w:r>
        <w:rPr>
          <w:rFonts w:cstheme="minorHAnsi"/>
          <w:sz w:val="20"/>
          <w:szCs w:val="20"/>
        </w:rPr>
        <w:t>Étaient présents : [</w:t>
      </w:r>
      <w:r>
        <w:rPr>
          <w:rFonts w:cstheme="minorHAnsi"/>
          <w:b/>
          <w:sz w:val="20"/>
          <w:szCs w:val="20"/>
        </w:rPr>
        <w:t>liste des présents</w:t>
      </w:r>
      <w:r>
        <w:rPr>
          <w:rFonts w:cstheme="minorHAnsi"/>
          <w:sz w:val="20"/>
          <w:szCs w:val="20"/>
        </w:rPr>
        <w:t>]</w:t>
      </w:r>
    </w:p>
    <w:p w:rsidR="00574D4E" w:rsidRDefault="00574D4E" w:rsidP="00574D4E">
      <w:pPr>
        <w:autoSpaceDE w:val="0"/>
        <w:autoSpaceDN w:val="0"/>
        <w:adjustRightInd w:val="0"/>
        <w:spacing w:after="60" w:line="240" w:lineRule="auto"/>
        <w:rPr>
          <w:rFonts w:cstheme="minorHAnsi"/>
          <w:sz w:val="20"/>
          <w:szCs w:val="20"/>
        </w:rPr>
      </w:pPr>
      <w:r>
        <w:rPr>
          <w:rFonts w:cstheme="minorHAnsi"/>
          <w:sz w:val="20"/>
          <w:szCs w:val="20"/>
        </w:rPr>
        <w:t>Étaient absent(s) excusé(s) : [</w:t>
      </w:r>
      <w:r>
        <w:rPr>
          <w:rFonts w:cstheme="minorHAnsi"/>
          <w:b/>
          <w:sz w:val="20"/>
          <w:szCs w:val="20"/>
        </w:rPr>
        <w:t>liste des absents</w:t>
      </w:r>
      <w:r>
        <w:rPr>
          <w:rFonts w:cstheme="minorHAnsi"/>
          <w:sz w:val="20"/>
          <w:szCs w:val="20"/>
        </w:rPr>
        <w:t>]</w:t>
      </w:r>
    </w:p>
    <w:p w:rsidR="00574D4E" w:rsidRPr="00574D4E" w:rsidRDefault="00574D4E" w:rsidP="00574D4E">
      <w:pPr>
        <w:autoSpaceDE w:val="0"/>
        <w:autoSpaceDN w:val="0"/>
        <w:adjustRightInd w:val="0"/>
        <w:spacing w:after="60" w:line="240" w:lineRule="auto"/>
        <w:rPr>
          <w:rFonts w:cstheme="minorHAnsi"/>
          <w:sz w:val="20"/>
          <w:szCs w:val="20"/>
        </w:rPr>
      </w:pPr>
      <w:r>
        <w:rPr>
          <w:rFonts w:cstheme="minorHAnsi"/>
          <w:sz w:val="20"/>
          <w:szCs w:val="20"/>
        </w:rPr>
        <w:t>Le secrétariat a été assuré par : [</w:t>
      </w:r>
      <w:r>
        <w:rPr>
          <w:rFonts w:cstheme="minorHAnsi"/>
          <w:b/>
          <w:sz w:val="20"/>
          <w:szCs w:val="20"/>
        </w:rPr>
        <w:t>Nom, Prénom et qualité du secrétaire de séance</w:t>
      </w:r>
      <w:r>
        <w:rPr>
          <w:rFonts w:cstheme="minorHAnsi"/>
          <w:sz w:val="20"/>
          <w:szCs w:val="20"/>
        </w:rPr>
        <w:t>]</w:t>
      </w:r>
    </w:p>
    <w:p w:rsidR="00574D4E" w:rsidRDefault="00574D4E" w:rsidP="00574D4E">
      <w:pPr>
        <w:autoSpaceDE w:val="0"/>
        <w:autoSpaceDN w:val="0"/>
        <w:adjustRightInd w:val="0"/>
        <w:spacing w:after="60" w:line="240" w:lineRule="auto"/>
        <w:rPr>
          <w:rFonts w:cstheme="minorHAnsi"/>
          <w:sz w:val="20"/>
          <w:szCs w:val="20"/>
        </w:rPr>
      </w:pPr>
    </w:p>
    <w:p w:rsidR="00216986" w:rsidRPr="00574D4E" w:rsidRDefault="00216986" w:rsidP="00574D4E">
      <w:pPr>
        <w:autoSpaceDE w:val="0"/>
        <w:autoSpaceDN w:val="0"/>
        <w:adjustRightInd w:val="0"/>
        <w:spacing w:after="60" w:line="240" w:lineRule="auto"/>
        <w:jc w:val="center"/>
        <w:rPr>
          <w:rFonts w:cstheme="minorHAnsi"/>
          <w:b/>
          <w:sz w:val="24"/>
          <w:szCs w:val="20"/>
        </w:rPr>
      </w:pPr>
      <w:r w:rsidRPr="00574D4E">
        <w:rPr>
          <w:rFonts w:cstheme="minorHAnsi"/>
          <w:b/>
          <w:sz w:val="24"/>
          <w:szCs w:val="20"/>
        </w:rPr>
        <w:t xml:space="preserve">Le Maire </w:t>
      </w:r>
      <w:r w:rsidRPr="00574D4E">
        <w:rPr>
          <w:rFonts w:cstheme="minorHAnsi"/>
          <w:b/>
          <w:i/>
          <w:iCs/>
          <w:sz w:val="24"/>
          <w:szCs w:val="20"/>
        </w:rPr>
        <w:t xml:space="preserve">(ou le Président) </w:t>
      </w:r>
      <w:r w:rsidRPr="00574D4E">
        <w:rPr>
          <w:rFonts w:cstheme="minorHAnsi"/>
          <w:b/>
          <w:sz w:val="24"/>
          <w:szCs w:val="20"/>
        </w:rPr>
        <w:t>de [collectivité ou établissement public]</w:t>
      </w:r>
      <w:r w:rsidR="00574D4E" w:rsidRPr="00574D4E">
        <w:rPr>
          <w:rFonts w:cstheme="minorHAnsi"/>
          <w:b/>
          <w:sz w:val="24"/>
          <w:szCs w:val="20"/>
        </w:rPr>
        <w:t xml:space="preserve"> informe l’assemblée :</w:t>
      </w:r>
    </w:p>
    <w:p w:rsidR="002C7932" w:rsidRPr="00702CDA" w:rsidRDefault="002C7932" w:rsidP="00574D4E">
      <w:pPr>
        <w:autoSpaceDE w:val="0"/>
        <w:autoSpaceDN w:val="0"/>
        <w:adjustRightInd w:val="0"/>
        <w:spacing w:after="60" w:line="240" w:lineRule="auto"/>
        <w:jc w:val="both"/>
        <w:rPr>
          <w:rFonts w:cstheme="minorHAnsi"/>
          <w:sz w:val="18"/>
          <w:szCs w:val="18"/>
        </w:rPr>
      </w:pPr>
    </w:p>
    <w:p w:rsidR="001C4432" w:rsidRPr="001C4432" w:rsidRDefault="001C4432" w:rsidP="001C4432">
      <w:pPr>
        <w:autoSpaceDE w:val="0"/>
        <w:autoSpaceDN w:val="0"/>
        <w:adjustRightInd w:val="0"/>
        <w:spacing w:after="60" w:line="240" w:lineRule="auto"/>
        <w:jc w:val="both"/>
        <w:rPr>
          <w:rFonts w:cstheme="minorHAnsi"/>
          <w:sz w:val="18"/>
          <w:szCs w:val="16"/>
        </w:rPr>
      </w:pPr>
      <w:r>
        <w:rPr>
          <w:rFonts w:cstheme="minorHAnsi"/>
          <w:sz w:val="18"/>
          <w:szCs w:val="16"/>
        </w:rPr>
        <w:t>L</w:t>
      </w:r>
      <w:r w:rsidRPr="001C4432">
        <w:rPr>
          <w:rFonts w:cstheme="minorHAnsi"/>
          <w:sz w:val="18"/>
          <w:szCs w:val="16"/>
        </w:rPr>
        <w:t>a compensation des heures supplémentaires peut être réalisée, en tout ou partie, sous la forme d’un repos compensateur et qu’à défaut de compensation sous forme d’un repos compensateur, les heures supplémentaires accomplis sont indemnisées. Néanmoins, seuls les agents relevant aux grades de catégorie C et B peuvent prétendre au versement d’indemnité horair</w:t>
      </w:r>
      <w:r>
        <w:rPr>
          <w:rFonts w:cstheme="minorHAnsi"/>
          <w:sz w:val="18"/>
          <w:szCs w:val="16"/>
        </w:rPr>
        <w:t>e pour travaux supplémentaires.</w:t>
      </w:r>
    </w:p>
    <w:p w:rsidR="00574D4E" w:rsidRPr="00EC448E" w:rsidRDefault="001C4432" w:rsidP="001C4432">
      <w:pPr>
        <w:autoSpaceDE w:val="0"/>
        <w:autoSpaceDN w:val="0"/>
        <w:adjustRightInd w:val="0"/>
        <w:spacing w:after="60" w:line="240" w:lineRule="auto"/>
        <w:jc w:val="both"/>
        <w:rPr>
          <w:rFonts w:cstheme="minorHAnsi"/>
          <w:sz w:val="18"/>
          <w:szCs w:val="16"/>
        </w:rPr>
      </w:pPr>
      <w:r w:rsidRPr="001C4432">
        <w:rPr>
          <w:rFonts w:cstheme="minorHAnsi"/>
          <w:sz w:val="18"/>
          <w:szCs w:val="16"/>
        </w:rPr>
        <w:t xml:space="preserve">Il rappelle que les heures supplémentaires ne peuvent excéder 25 heures par mois, sauf lors de circonstances exceptionnelles, sur décision de l’autorité territoriale, le comité </w:t>
      </w:r>
      <w:r w:rsidR="002B0C21">
        <w:rPr>
          <w:rFonts w:cstheme="minorHAnsi"/>
          <w:sz w:val="18"/>
          <w:szCs w:val="16"/>
        </w:rPr>
        <w:t>social territorial</w:t>
      </w:r>
      <w:r w:rsidRPr="001C4432">
        <w:rPr>
          <w:rFonts w:cstheme="minorHAnsi"/>
          <w:sz w:val="18"/>
          <w:szCs w:val="16"/>
        </w:rPr>
        <w:t xml:space="preserve"> en étant immédiatement informé.</w:t>
      </w:r>
    </w:p>
    <w:p w:rsidR="00574D4E" w:rsidRDefault="00574D4E" w:rsidP="00574D4E">
      <w:pPr>
        <w:autoSpaceDE w:val="0"/>
        <w:autoSpaceDN w:val="0"/>
        <w:adjustRightInd w:val="0"/>
        <w:spacing w:after="60" w:line="240" w:lineRule="auto"/>
        <w:jc w:val="both"/>
        <w:rPr>
          <w:rFonts w:cstheme="minorHAnsi"/>
          <w:sz w:val="18"/>
          <w:szCs w:val="16"/>
        </w:rPr>
      </w:pPr>
    </w:p>
    <w:p w:rsidR="00EC448E" w:rsidRPr="00574D4E" w:rsidRDefault="00EC448E" w:rsidP="00EC448E">
      <w:pPr>
        <w:autoSpaceDE w:val="0"/>
        <w:autoSpaceDN w:val="0"/>
        <w:adjustRightInd w:val="0"/>
        <w:spacing w:after="60" w:line="240" w:lineRule="auto"/>
        <w:jc w:val="center"/>
        <w:rPr>
          <w:rFonts w:cstheme="minorHAnsi"/>
          <w:b/>
          <w:sz w:val="24"/>
          <w:szCs w:val="20"/>
        </w:rPr>
      </w:pPr>
      <w:r w:rsidRPr="00574D4E">
        <w:rPr>
          <w:rFonts w:cstheme="minorHAnsi"/>
          <w:b/>
          <w:sz w:val="24"/>
          <w:szCs w:val="20"/>
        </w:rPr>
        <w:t xml:space="preserve">Le Maire </w:t>
      </w:r>
      <w:r w:rsidRPr="00574D4E">
        <w:rPr>
          <w:rFonts w:cstheme="minorHAnsi"/>
          <w:b/>
          <w:i/>
          <w:iCs/>
          <w:sz w:val="24"/>
          <w:szCs w:val="20"/>
        </w:rPr>
        <w:t xml:space="preserve">(ou le Président) </w:t>
      </w:r>
      <w:r w:rsidRPr="00574D4E">
        <w:rPr>
          <w:rFonts w:cstheme="minorHAnsi"/>
          <w:b/>
          <w:sz w:val="24"/>
          <w:szCs w:val="20"/>
        </w:rPr>
        <w:t xml:space="preserve">de [collectivité ou établissement public] </w:t>
      </w:r>
      <w:r>
        <w:rPr>
          <w:rFonts w:cstheme="minorHAnsi"/>
          <w:b/>
          <w:sz w:val="24"/>
          <w:szCs w:val="20"/>
        </w:rPr>
        <w:t>propose à</w:t>
      </w:r>
      <w:r w:rsidRPr="00574D4E">
        <w:rPr>
          <w:rFonts w:cstheme="minorHAnsi"/>
          <w:b/>
          <w:sz w:val="24"/>
          <w:szCs w:val="20"/>
        </w:rPr>
        <w:t xml:space="preserve"> l’assemblée :</w:t>
      </w:r>
    </w:p>
    <w:p w:rsidR="00EC448E" w:rsidRDefault="00EC448E" w:rsidP="00574D4E">
      <w:pPr>
        <w:autoSpaceDE w:val="0"/>
        <w:autoSpaceDN w:val="0"/>
        <w:adjustRightInd w:val="0"/>
        <w:spacing w:after="60" w:line="240" w:lineRule="auto"/>
        <w:jc w:val="both"/>
        <w:rPr>
          <w:rFonts w:cstheme="minorHAnsi"/>
          <w:sz w:val="18"/>
          <w:szCs w:val="16"/>
        </w:rPr>
      </w:pPr>
    </w:p>
    <w:p w:rsidR="00EC448E" w:rsidRDefault="001C4432" w:rsidP="00EC448E">
      <w:pPr>
        <w:autoSpaceDE w:val="0"/>
        <w:autoSpaceDN w:val="0"/>
        <w:adjustRightInd w:val="0"/>
        <w:spacing w:after="60" w:line="240" w:lineRule="auto"/>
        <w:jc w:val="both"/>
        <w:rPr>
          <w:rFonts w:cstheme="minorHAnsi"/>
          <w:sz w:val="18"/>
          <w:szCs w:val="16"/>
        </w:rPr>
      </w:pPr>
      <w:r>
        <w:rPr>
          <w:rFonts w:cstheme="minorHAnsi"/>
          <w:sz w:val="18"/>
          <w:szCs w:val="16"/>
        </w:rPr>
        <w:t>D</w:t>
      </w:r>
      <w:r w:rsidRPr="001C4432">
        <w:rPr>
          <w:rFonts w:cstheme="minorHAnsi"/>
          <w:sz w:val="18"/>
          <w:szCs w:val="16"/>
        </w:rPr>
        <w:t>’instituer le régime des indemnités horaires pour travaux supplémentaires (I.H.T.S.) en faveur des agents susceptibles de les percevoir, dès lors que l’emploi occupé implique la réalisation effective d’heures supplémentaires et que le travail supplémentaire réalisé n’a pas fait l’objet d’une compensation sous la forme d’un repos compensateur, décidée expressément par l’autorité territoriale.</w:t>
      </w:r>
    </w:p>
    <w:p w:rsidR="001C4432" w:rsidRDefault="001C4432" w:rsidP="00EC448E">
      <w:pPr>
        <w:autoSpaceDE w:val="0"/>
        <w:autoSpaceDN w:val="0"/>
        <w:adjustRightInd w:val="0"/>
        <w:spacing w:after="60" w:line="240" w:lineRule="auto"/>
        <w:jc w:val="both"/>
        <w:rPr>
          <w:rFonts w:cstheme="minorHAnsi"/>
          <w:sz w:val="18"/>
          <w:szCs w:val="16"/>
        </w:rPr>
      </w:pPr>
    </w:p>
    <w:p w:rsidR="00EC448E" w:rsidRPr="00EC448E" w:rsidRDefault="00EC448E" w:rsidP="00EC448E">
      <w:pPr>
        <w:autoSpaceDE w:val="0"/>
        <w:autoSpaceDN w:val="0"/>
        <w:adjustRightInd w:val="0"/>
        <w:spacing w:after="60" w:line="240" w:lineRule="auto"/>
        <w:jc w:val="center"/>
        <w:rPr>
          <w:rFonts w:cstheme="minorHAnsi"/>
          <w:b/>
          <w:sz w:val="24"/>
          <w:szCs w:val="16"/>
        </w:rPr>
      </w:pPr>
      <w:r>
        <w:rPr>
          <w:rFonts w:cstheme="minorHAnsi"/>
          <w:b/>
          <w:sz w:val="24"/>
          <w:szCs w:val="16"/>
        </w:rPr>
        <w:t>Le [assemblée délibérante], après en avoir délibéré :</w:t>
      </w:r>
    </w:p>
    <w:p w:rsidR="00EC448E" w:rsidRDefault="00EC448E" w:rsidP="00EC448E">
      <w:pPr>
        <w:autoSpaceDE w:val="0"/>
        <w:autoSpaceDN w:val="0"/>
        <w:adjustRightInd w:val="0"/>
        <w:spacing w:after="60" w:line="240" w:lineRule="auto"/>
        <w:jc w:val="both"/>
        <w:rPr>
          <w:rFonts w:cstheme="minorHAnsi"/>
          <w:sz w:val="18"/>
          <w:szCs w:val="16"/>
        </w:rPr>
      </w:pPr>
    </w:p>
    <w:p w:rsidR="002C7932" w:rsidRPr="00702CDA" w:rsidRDefault="002C7932" w:rsidP="00574D4E">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572A22" w:rsidRPr="00572A22" w:rsidRDefault="00572A22" w:rsidP="00572A22">
      <w:pPr>
        <w:autoSpaceDE w:val="0"/>
        <w:autoSpaceDN w:val="0"/>
        <w:adjustRightInd w:val="0"/>
        <w:spacing w:after="60" w:line="240" w:lineRule="auto"/>
        <w:jc w:val="both"/>
        <w:rPr>
          <w:rFonts w:cstheme="minorHAnsi"/>
          <w:sz w:val="18"/>
          <w:szCs w:val="16"/>
        </w:rPr>
      </w:pPr>
      <w:r w:rsidRPr="00572A22">
        <w:rPr>
          <w:rFonts w:cstheme="minorHAnsi"/>
          <w:sz w:val="18"/>
          <w:szCs w:val="16"/>
        </w:rPr>
        <w:t>Vu le décret n° 2000-815 du 25 août 2000 relatif à l’aménagement et à la réduction du temps de travail dans la fonction publique de l’Etat,</w:t>
      </w:r>
    </w:p>
    <w:p w:rsidR="00572A22" w:rsidRPr="00572A22" w:rsidRDefault="00572A22" w:rsidP="00572A22">
      <w:pPr>
        <w:autoSpaceDE w:val="0"/>
        <w:autoSpaceDN w:val="0"/>
        <w:adjustRightInd w:val="0"/>
        <w:spacing w:after="60" w:line="240" w:lineRule="auto"/>
        <w:jc w:val="both"/>
        <w:rPr>
          <w:rFonts w:cstheme="minorHAnsi"/>
          <w:sz w:val="18"/>
          <w:szCs w:val="16"/>
        </w:rPr>
      </w:pPr>
      <w:r w:rsidRPr="00572A22">
        <w:rPr>
          <w:rFonts w:cstheme="minorHAnsi"/>
          <w:sz w:val="18"/>
          <w:szCs w:val="16"/>
        </w:rPr>
        <w:t>Vu le décret n° 2001-623 du 12 juillet 2001,</w:t>
      </w:r>
    </w:p>
    <w:p w:rsidR="00572A22" w:rsidRDefault="00572A22" w:rsidP="00572A22">
      <w:pPr>
        <w:autoSpaceDE w:val="0"/>
        <w:autoSpaceDN w:val="0"/>
        <w:adjustRightInd w:val="0"/>
        <w:spacing w:after="60" w:line="240" w:lineRule="auto"/>
        <w:jc w:val="both"/>
        <w:rPr>
          <w:rFonts w:cstheme="minorHAnsi"/>
          <w:sz w:val="18"/>
          <w:szCs w:val="16"/>
        </w:rPr>
      </w:pPr>
      <w:r w:rsidRPr="00572A22">
        <w:rPr>
          <w:rFonts w:cstheme="minorHAnsi"/>
          <w:sz w:val="18"/>
          <w:szCs w:val="16"/>
        </w:rPr>
        <w:t>Vu le décret n° 2002-60 du 14 janvier 2002 relatif aux indemnités horaires pour travaux supplémentaires,</w:t>
      </w:r>
    </w:p>
    <w:p w:rsidR="00664362" w:rsidRDefault="00AE1755" w:rsidP="00572A22">
      <w:pPr>
        <w:autoSpaceDE w:val="0"/>
        <w:autoSpaceDN w:val="0"/>
        <w:adjustRightInd w:val="0"/>
        <w:spacing w:after="60" w:line="240" w:lineRule="auto"/>
        <w:jc w:val="both"/>
        <w:rPr>
          <w:rFonts w:ascii="Calibri" w:hAnsi="Calibri" w:cs="Calibri"/>
          <w:i/>
          <w:sz w:val="18"/>
        </w:rPr>
      </w:pPr>
      <w:r>
        <w:rPr>
          <w:rFonts w:cstheme="minorHAnsi"/>
          <w:sz w:val="18"/>
          <w:szCs w:val="16"/>
        </w:rPr>
        <w:t>Vu l</w:t>
      </w:r>
      <w:r w:rsidR="00617F5C">
        <w:rPr>
          <w:rFonts w:cstheme="minorHAnsi"/>
          <w:sz w:val="18"/>
          <w:szCs w:val="16"/>
        </w:rPr>
        <w:t xml:space="preserve">’avis du </w:t>
      </w:r>
      <w:r w:rsidR="002B0C21" w:rsidRPr="001C4432">
        <w:rPr>
          <w:rFonts w:cstheme="minorHAnsi"/>
          <w:sz w:val="18"/>
          <w:szCs w:val="16"/>
        </w:rPr>
        <w:t xml:space="preserve">comité </w:t>
      </w:r>
      <w:r w:rsidR="002B0C21">
        <w:rPr>
          <w:rFonts w:cstheme="minorHAnsi"/>
          <w:sz w:val="18"/>
          <w:szCs w:val="16"/>
        </w:rPr>
        <w:t>social territorial</w:t>
      </w:r>
      <w:r w:rsidR="002B0C21" w:rsidRPr="001C4432">
        <w:rPr>
          <w:rFonts w:cstheme="minorHAnsi"/>
          <w:sz w:val="18"/>
          <w:szCs w:val="16"/>
        </w:rPr>
        <w:t xml:space="preserve"> </w:t>
      </w:r>
      <w:r w:rsidR="00617F5C">
        <w:rPr>
          <w:rFonts w:cstheme="minorHAnsi"/>
          <w:sz w:val="18"/>
          <w:szCs w:val="16"/>
        </w:rPr>
        <w:t>réuni</w:t>
      </w:r>
      <w:r>
        <w:rPr>
          <w:rFonts w:cstheme="minorHAnsi"/>
          <w:sz w:val="18"/>
          <w:szCs w:val="16"/>
        </w:rPr>
        <w:t xml:space="preserve"> en date</w:t>
      </w:r>
      <w:r w:rsidR="00664362">
        <w:rPr>
          <w:rFonts w:ascii="Calibri" w:hAnsi="Calibri" w:cs="Calibri"/>
          <w:sz w:val="18"/>
        </w:rPr>
        <w:t xml:space="preserve"> du [</w:t>
      </w:r>
      <w:r w:rsidR="00664362">
        <w:rPr>
          <w:rFonts w:ascii="Calibri" w:hAnsi="Calibri" w:cs="Calibri"/>
          <w:b/>
          <w:sz w:val="18"/>
        </w:rPr>
        <w:t>date</w:t>
      </w:r>
      <w:r w:rsidR="00664362">
        <w:rPr>
          <w:rFonts w:ascii="Calibri" w:hAnsi="Calibri" w:cs="Calibri"/>
          <w:sz w:val="18"/>
        </w:rPr>
        <w:t xml:space="preserve">], </w:t>
      </w:r>
      <w:r w:rsidR="00664362">
        <w:rPr>
          <w:rFonts w:ascii="Calibri" w:hAnsi="Calibri" w:cs="Calibri"/>
          <w:i/>
          <w:sz w:val="18"/>
        </w:rPr>
        <w:t>(le cas échéant)</w:t>
      </w:r>
    </w:p>
    <w:p w:rsidR="00664362" w:rsidRPr="00702CDA" w:rsidRDefault="00664362" w:rsidP="002C7932">
      <w:pPr>
        <w:autoSpaceDE w:val="0"/>
        <w:autoSpaceDN w:val="0"/>
        <w:adjustRightInd w:val="0"/>
        <w:spacing w:after="0" w:line="240" w:lineRule="auto"/>
        <w:jc w:val="both"/>
        <w:rPr>
          <w:rFonts w:cstheme="minorHAnsi"/>
          <w:sz w:val="16"/>
          <w:szCs w:val="16"/>
        </w:rPr>
      </w:pPr>
    </w:p>
    <w:p w:rsidR="002C7932" w:rsidRPr="00702CDA" w:rsidRDefault="00AE1755" w:rsidP="002C7932">
      <w:pPr>
        <w:pStyle w:val="Default"/>
        <w:contextualSpacing/>
        <w:jc w:val="center"/>
        <w:rPr>
          <w:rFonts w:asciiTheme="minorHAnsi" w:hAnsiTheme="minorHAnsi" w:cstheme="minorHAnsi"/>
          <w:b/>
          <w:bCs/>
          <w:sz w:val="22"/>
          <w:szCs w:val="22"/>
        </w:rPr>
      </w:pPr>
      <w:r>
        <w:rPr>
          <w:rFonts w:asciiTheme="minorHAnsi" w:hAnsiTheme="minorHAnsi" w:cstheme="minorHAnsi"/>
          <w:b/>
          <w:bCs/>
          <w:sz w:val="22"/>
          <w:szCs w:val="22"/>
        </w:rPr>
        <w:t>DECIDE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572A22" w:rsidRDefault="00572A22" w:rsidP="00572A22">
            <w:pPr>
              <w:autoSpaceDE w:val="0"/>
              <w:autoSpaceDN w:val="0"/>
              <w:adjustRightInd w:val="0"/>
              <w:spacing w:after="60" w:line="240" w:lineRule="auto"/>
              <w:jc w:val="both"/>
              <w:rPr>
                <w:rFonts w:cstheme="minorHAnsi"/>
                <w:sz w:val="18"/>
                <w:szCs w:val="16"/>
              </w:rPr>
            </w:pPr>
            <w:r>
              <w:rPr>
                <w:rFonts w:cstheme="minorHAnsi"/>
                <w:sz w:val="18"/>
                <w:szCs w:val="16"/>
              </w:rPr>
              <w:t>D</w:t>
            </w:r>
            <w:r w:rsidRPr="001C4432">
              <w:rPr>
                <w:rFonts w:cstheme="minorHAnsi"/>
                <w:sz w:val="18"/>
                <w:szCs w:val="16"/>
              </w:rPr>
              <w:t>’instituer le régime des indemnités horaires pour travaux supplémentaires (I.H.T.S.) en faveur des agents susceptibles de les percevoir, dès lors que l’emploi occupé implique la réalisation effective d’heures supplémentaires et que le travail supplémentaire réalisé n’a pas fait l’objet d’une compensation sous la forme d’un repos compensateur, décidée expressément par l’autorité territoriale.</w:t>
            </w:r>
          </w:p>
          <w:p w:rsidR="00572A22" w:rsidRPr="001C4432" w:rsidRDefault="00572A22" w:rsidP="00572A22">
            <w:pPr>
              <w:autoSpaceDE w:val="0"/>
              <w:autoSpaceDN w:val="0"/>
              <w:adjustRightInd w:val="0"/>
              <w:spacing w:after="60" w:line="240" w:lineRule="auto"/>
              <w:jc w:val="both"/>
              <w:rPr>
                <w:rFonts w:cstheme="minorHAnsi"/>
                <w:sz w:val="18"/>
                <w:szCs w:val="16"/>
              </w:rPr>
            </w:pPr>
            <w:r w:rsidRPr="001C4432">
              <w:rPr>
                <w:rFonts w:cstheme="minorHAnsi"/>
                <w:sz w:val="18"/>
                <w:szCs w:val="16"/>
              </w:rPr>
              <w:t xml:space="preserve">Au sein de la collectivité, les grades susceptibles de percevoir des I.H.T.S. sont les suivants : </w:t>
            </w:r>
            <w:r>
              <w:rPr>
                <w:rFonts w:cstheme="minorHAnsi"/>
                <w:sz w:val="18"/>
                <w:szCs w:val="16"/>
              </w:rPr>
              <w:t>[</w:t>
            </w:r>
            <w:r>
              <w:rPr>
                <w:rFonts w:cstheme="minorHAnsi"/>
                <w:b/>
                <w:sz w:val="18"/>
                <w:szCs w:val="16"/>
              </w:rPr>
              <w:t>liste des grades</w:t>
            </w:r>
            <w:r>
              <w:rPr>
                <w:rFonts w:cstheme="minorHAnsi"/>
                <w:sz w:val="18"/>
                <w:szCs w:val="16"/>
              </w:rPr>
              <w:t>]</w:t>
            </w:r>
            <w:r>
              <w:rPr>
                <w:rStyle w:val="Appelnotedebasdep"/>
                <w:rFonts w:cstheme="minorHAnsi"/>
                <w:sz w:val="18"/>
                <w:szCs w:val="16"/>
              </w:rPr>
              <w:footnoteReference w:id="1"/>
            </w:r>
          </w:p>
          <w:p w:rsidR="00DE72F7" w:rsidRPr="00720471" w:rsidRDefault="00DE72F7" w:rsidP="00DE72F7">
            <w:pPr>
              <w:spacing w:after="60"/>
              <w:ind w:right="71"/>
              <w:jc w:val="both"/>
              <w:rPr>
                <w:rFonts w:ascii="Calibri" w:hAnsi="Calibri" w:cs="Calibri"/>
                <w:i/>
                <w:sz w:val="18"/>
                <w:szCs w:val="16"/>
              </w:rPr>
            </w:pPr>
          </w:p>
        </w:tc>
      </w:tr>
      <w:tr w:rsidR="003520C3" w:rsidRPr="00E81381" w:rsidTr="00702CDA">
        <w:tc>
          <w:tcPr>
            <w:tcW w:w="1488" w:type="dxa"/>
          </w:tcPr>
          <w:p w:rsidR="003520C3" w:rsidRPr="009F4153" w:rsidRDefault="003520C3" w:rsidP="00AE1755">
            <w:pPr>
              <w:jc w:val="both"/>
              <w:rPr>
                <w:rFonts w:ascii="Calibri" w:hAnsi="Calibri" w:cs="Calibri"/>
              </w:rPr>
            </w:pPr>
            <w:r w:rsidRPr="009F4153">
              <w:rPr>
                <w:rFonts w:ascii="Calibri" w:hAnsi="Calibri" w:cs="Calibri"/>
                <w:b/>
                <w:u w:val="single"/>
              </w:rPr>
              <w:t xml:space="preserve">Article </w:t>
            </w:r>
            <w:r>
              <w:rPr>
                <w:rFonts w:ascii="Calibri" w:hAnsi="Calibri" w:cs="Calibri"/>
                <w:b/>
                <w:u w:val="single"/>
              </w:rPr>
              <w:t>2</w:t>
            </w:r>
            <w:r w:rsidR="00AE1755">
              <w:rPr>
                <w:rFonts w:ascii="Calibri" w:hAnsi="Calibri" w:cs="Calibri"/>
                <w:b/>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131D9E" w:rsidRDefault="00572A22" w:rsidP="002E47E1">
            <w:pPr>
              <w:spacing w:after="60"/>
              <w:ind w:right="71"/>
              <w:jc w:val="both"/>
              <w:rPr>
                <w:rFonts w:ascii="Calibri" w:hAnsi="Calibri" w:cs="Calibri"/>
                <w:sz w:val="18"/>
              </w:rPr>
            </w:pPr>
            <w:r w:rsidRPr="00572A22">
              <w:rPr>
                <w:rFonts w:ascii="Calibri" w:hAnsi="Calibri" w:cs="Calibri"/>
                <w:sz w:val="18"/>
              </w:rPr>
              <w:t>Le</w:t>
            </w:r>
            <w:r>
              <w:rPr>
                <w:rFonts w:ascii="Calibri" w:hAnsi="Calibri" w:cs="Calibri"/>
                <w:sz w:val="18"/>
              </w:rPr>
              <w:t xml:space="preserve"> </w:t>
            </w:r>
            <w:r w:rsidRPr="00572A22">
              <w:rPr>
                <w:rFonts w:ascii="Calibri" w:hAnsi="Calibri" w:cs="Calibri"/>
                <w:sz w:val="18"/>
              </w:rPr>
              <w:t xml:space="preserve">régime indemnitaire, tel que défini ci-dessus, sera alloué à compter du </w:t>
            </w:r>
            <w:r>
              <w:rPr>
                <w:rFonts w:ascii="Calibri" w:hAnsi="Calibri" w:cs="Calibri"/>
                <w:sz w:val="18"/>
              </w:rPr>
              <w:t>[</w:t>
            </w:r>
            <w:r>
              <w:rPr>
                <w:rFonts w:ascii="Calibri" w:hAnsi="Calibri" w:cs="Calibri"/>
                <w:b/>
                <w:sz w:val="18"/>
              </w:rPr>
              <w:t>date</w:t>
            </w:r>
            <w:r>
              <w:rPr>
                <w:rFonts w:ascii="Calibri" w:hAnsi="Calibri" w:cs="Calibri"/>
                <w:sz w:val="18"/>
              </w:rPr>
              <w:t>]</w:t>
            </w:r>
            <w:r w:rsidRPr="00572A22">
              <w:rPr>
                <w:rFonts w:ascii="Calibri" w:hAnsi="Calibri" w:cs="Calibri"/>
                <w:sz w:val="18"/>
              </w:rPr>
              <w:t xml:space="preserve"> aux fonctionnaires titulaires, stagiaires et, le cas échéant, aux agen</w:t>
            </w:r>
            <w:r>
              <w:rPr>
                <w:rFonts w:ascii="Calibri" w:hAnsi="Calibri" w:cs="Calibri"/>
                <w:sz w:val="18"/>
              </w:rPr>
              <w:t>ts contractuels de droit public.</w:t>
            </w:r>
          </w:p>
          <w:p w:rsidR="00677F9E" w:rsidRPr="003520C3" w:rsidRDefault="00677F9E" w:rsidP="00677F9E">
            <w:pPr>
              <w:spacing w:after="60"/>
              <w:ind w:right="71"/>
              <w:jc w:val="both"/>
              <w:rPr>
                <w:rFonts w:ascii="Calibri" w:hAnsi="Calibri" w:cs="Calibri"/>
                <w:sz w:val="18"/>
              </w:rPr>
            </w:pPr>
          </w:p>
        </w:tc>
      </w:tr>
      <w:tr w:rsidR="007968B1" w:rsidRPr="00E81381" w:rsidTr="00702CDA">
        <w:tc>
          <w:tcPr>
            <w:tcW w:w="1488" w:type="dxa"/>
          </w:tcPr>
          <w:p w:rsidR="007968B1" w:rsidRPr="009F4153" w:rsidRDefault="007968B1" w:rsidP="00C23A3B">
            <w:pPr>
              <w:jc w:val="both"/>
              <w:rPr>
                <w:rFonts w:ascii="Calibri" w:hAnsi="Calibri" w:cs="Calibri"/>
              </w:rPr>
            </w:pPr>
            <w:r>
              <w:rPr>
                <w:rFonts w:ascii="Calibri" w:hAnsi="Calibri" w:cs="Calibri"/>
                <w:b/>
                <w:u w:val="single"/>
              </w:rPr>
              <w:lastRenderedPageBreak/>
              <w:t xml:space="preserve">Article </w:t>
            </w:r>
            <w:r w:rsidR="00C23A3B">
              <w:rPr>
                <w:rFonts w:ascii="Calibri" w:hAnsi="Calibri" w:cs="Calibri"/>
                <w:b/>
                <w:u w:val="single"/>
              </w:rPr>
              <w:t>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968B1" w:rsidRDefault="00572A22" w:rsidP="00572A22">
            <w:pPr>
              <w:spacing w:after="60"/>
              <w:ind w:right="71"/>
              <w:jc w:val="both"/>
              <w:rPr>
                <w:rFonts w:ascii="Calibri" w:hAnsi="Calibri" w:cs="Calibri"/>
                <w:sz w:val="18"/>
              </w:rPr>
            </w:pPr>
            <w:r w:rsidRPr="00572A22">
              <w:rPr>
                <w:rFonts w:ascii="Calibri" w:hAnsi="Calibri" w:cs="Calibri"/>
                <w:sz w:val="18"/>
              </w:rPr>
              <w:t xml:space="preserve">Les dépenses correspondantes seront imputées sur le chapitre </w:t>
            </w:r>
            <w:r>
              <w:rPr>
                <w:rFonts w:ascii="Calibri" w:hAnsi="Calibri" w:cs="Calibri"/>
                <w:sz w:val="18"/>
              </w:rPr>
              <w:t>[</w:t>
            </w:r>
            <w:r>
              <w:rPr>
                <w:rFonts w:ascii="Calibri" w:hAnsi="Calibri" w:cs="Calibri"/>
                <w:b/>
                <w:sz w:val="18"/>
              </w:rPr>
              <w:t>numéro de chapitre</w:t>
            </w:r>
            <w:r>
              <w:rPr>
                <w:rFonts w:ascii="Calibri" w:hAnsi="Calibri" w:cs="Calibri"/>
                <w:sz w:val="18"/>
              </w:rPr>
              <w:t>]</w:t>
            </w:r>
            <w:r w:rsidRPr="00572A22">
              <w:rPr>
                <w:rFonts w:ascii="Calibri" w:hAnsi="Calibri" w:cs="Calibri"/>
                <w:sz w:val="18"/>
              </w:rPr>
              <w:t xml:space="preserve"> article </w:t>
            </w:r>
            <w:r>
              <w:rPr>
                <w:rFonts w:ascii="Calibri" w:hAnsi="Calibri" w:cs="Calibri"/>
                <w:sz w:val="18"/>
              </w:rPr>
              <w:t>[</w:t>
            </w:r>
            <w:r>
              <w:rPr>
                <w:rFonts w:ascii="Calibri" w:hAnsi="Calibri" w:cs="Calibri"/>
                <w:b/>
                <w:sz w:val="18"/>
              </w:rPr>
              <w:t>numéro d’article</w:t>
            </w:r>
            <w:r>
              <w:rPr>
                <w:rFonts w:ascii="Calibri" w:hAnsi="Calibri" w:cs="Calibri"/>
                <w:sz w:val="18"/>
              </w:rPr>
              <w:t>]</w:t>
            </w:r>
            <w:r w:rsidRPr="00572A22">
              <w:rPr>
                <w:rFonts w:ascii="Calibri" w:hAnsi="Calibri" w:cs="Calibri"/>
                <w:sz w:val="18"/>
              </w:rPr>
              <w:t xml:space="preserve"> du budget</w:t>
            </w:r>
            <w:r>
              <w:rPr>
                <w:rFonts w:ascii="Calibri" w:hAnsi="Calibri" w:cs="Calibri"/>
                <w:sz w:val="18"/>
              </w:rPr>
              <w:t>.</w:t>
            </w:r>
          </w:p>
          <w:p w:rsidR="00572A22" w:rsidRPr="007968B1" w:rsidRDefault="00572A22" w:rsidP="00572A22">
            <w:pPr>
              <w:spacing w:after="60"/>
              <w:ind w:right="71"/>
              <w:jc w:val="both"/>
              <w:rPr>
                <w:rFonts w:ascii="Calibri" w:hAnsi="Calibri" w:cs="Calibri"/>
                <w:sz w:val="18"/>
              </w:rPr>
            </w:pPr>
          </w:p>
        </w:tc>
      </w:tr>
      <w:tr w:rsidR="007968B1" w:rsidRPr="00E81381" w:rsidTr="00702CDA">
        <w:tc>
          <w:tcPr>
            <w:tcW w:w="1488" w:type="dxa"/>
          </w:tcPr>
          <w:p w:rsidR="007968B1" w:rsidRPr="009F4153" w:rsidRDefault="007968B1" w:rsidP="00C23A3B">
            <w:pPr>
              <w:jc w:val="both"/>
              <w:rPr>
                <w:rFonts w:ascii="Calibri" w:hAnsi="Calibri" w:cs="Calibri"/>
              </w:rPr>
            </w:pPr>
            <w:r>
              <w:rPr>
                <w:rFonts w:ascii="Calibri" w:hAnsi="Calibri" w:cs="Calibri"/>
                <w:b/>
                <w:u w:val="single"/>
              </w:rPr>
              <w:t xml:space="preserve">Article </w:t>
            </w:r>
            <w:r w:rsidR="00C23A3B">
              <w:rPr>
                <w:rFonts w:ascii="Calibri" w:hAnsi="Calibri" w:cs="Calibri"/>
                <w:b/>
                <w:u w:val="single"/>
              </w:rPr>
              <w:t>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968B1" w:rsidRDefault="007968B1" w:rsidP="007968B1">
            <w:pPr>
              <w:spacing w:after="60"/>
              <w:ind w:right="71"/>
              <w:jc w:val="both"/>
              <w:rPr>
                <w:rFonts w:ascii="Calibri" w:hAnsi="Calibri" w:cs="Calibri"/>
                <w:sz w:val="18"/>
              </w:rPr>
            </w:pPr>
            <w:r w:rsidRPr="007968B1">
              <w:rPr>
                <w:rFonts w:ascii="Calibri" w:hAnsi="Calibri" w:cs="Calibri"/>
                <w:sz w:val="18"/>
              </w:rPr>
              <w:t xml:space="preserve">Que </w:t>
            </w:r>
            <w:r>
              <w:rPr>
                <w:rFonts w:ascii="Calibri" w:hAnsi="Calibri" w:cs="Calibri"/>
                <w:sz w:val="18"/>
              </w:rPr>
              <w:t>[</w:t>
            </w:r>
            <w:r>
              <w:rPr>
                <w:rFonts w:ascii="Calibri" w:hAnsi="Calibri" w:cs="Calibri"/>
                <w:b/>
                <w:sz w:val="18"/>
              </w:rPr>
              <w:t>Qualité de l’autorité territoriale</w:t>
            </w:r>
            <w:r>
              <w:rPr>
                <w:rFonts w:ascii="Calibri" w:hAnsi="Calibri" w:cs="Calibri"/>
                <w:sz w:val="18"/>
              </w:rPr>
              <w:t xml:space="preserve">] </w:t>
            </w:r>
            <w:r w:rsidRPr="007968B1">
              <w:rPr>
                <w:rFonts w:ascii="Calibri" w:hAnsi="Calibri" w:cs="Calibri"/>
                <w:sz w:val="18"/>
              </w:rPr>
              <w:t>est chargé(e) de prendre toutes les mesures nécessaires à l’exécution de la présente délibération</w:t>
            </w:r>
            <w:r>
              <w:rPr>
                <w:rFonts w:ascii="Calibri" w:hAnsi="Calibri" w:cs="Calibri"/>
                <w:sz w:val="18"/>
              </w:rPr>
              <w:t>.</w:t>
            </w:r>
          </w:p>
          <w:p w:rsidR="007968B1" w:rsidRDefault="007968B1" w:rsidP="007968B1">
            <w:pPr>
              <w:spacing w:after="60"/>
              <w:ind w:right="71"/>
              <w:jc w:val="both"/>
              <w:rPr>
                <w:rFonts w:ascii="Calibri" w:hAnsi="Calibri" w:cs="Calibri"/>
                <w:sz w:val="18"/>
              </w:rPr>
            </w:pPr>
          </w:p>
        </w:tc>
      </w:tr>
    </w:tbl>
    <w:p w:rsidR="005271C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7968B1" w:rsidRPr="00702CDA" w:rsidRDefault="007968B1" w:rsidP="007968B1">
      <w:pPr>
        <w:pStyle w:val="Default"/>
        <w:contextualSpacing/>
        <w:jc w:val="center"/>
        <w:rPr>
          <w:rFonts w:asciiTheme="minorHAnsi" w:hAnsiTheme="minorHAnsi" w:cstheme="minorHAnsi"/>
          <w:b/>
          <w:bCs/>
          <w:sz w:val="22"/>
          <w:szCs w:val="22"/>
        </w:rPr>
      </w:pPr>
      <w:r>
        <w:rPr>
          <w:rFonts w:asciiTheme="minorHAnsi" w:hAnsiTheme="minorHAnsi" w:cstheme="minorHAnsi"/>
          <w:b/>
          <w:bCs/>
          <w:sz w:val="22"/>
          <w:szCs w:val="22"/>
        </w:rPr>
        <w:t>ADOPTÉ</w:t>
      </w:r>
    </w:p>
    <w:p w:rsidR="007968B1" w:rsidRDefault="007968B1" w:rsidP="007968B1">
      <w:pPr>
        <w:autoSpaceDE w:val="0"/>
        <w:autoSpaceDN w:val="0"/>
        <w:adjustRightInd w:val="0"/>
        <w:spacing w:after="60" w:line="240" w:lineRule="auto"/>
        <w:jc w:val="both"/>
        <w:rPr>
          <w:rFonts w:cstheme="minorHAnsi"/>
          <w:sz w:val="18"/>
          <w:szCs w:val="16"/>
        </w:rPr>
      </w:pPr>
    </w:p>
    <w:p w:rsidR="007968B1" w:rsidRDefault="00131D9E" w:rsidP="007968B1">
      <w:pPr>
        <w:autoSpaceDE w:val="0"/>
        <w:autoSpaceDN w:val="0"/>
        <w:adjustRightInd w:val="0"/>
        <w:spacing w:after="60" w:line="240" w:lineRule="auto"/>
        <w:jc w:val="both"/>
        <w:rPr>
          <w:rFonts w:cstheme="minorHAnsi"/>
          <w:sz w:val="18"/>
          <w:szCs w:val="16"/>
        </w:rPr>
      </w:pPr>
      <w:r>
        <w:rPr>
          <w:rFonts w:cstheme="minorHAnsi"/>
          <w:sz w:val="18"/>
          <w:szCs w:val="16"/>
        </w:rPr>
        <w:t>A l’unanimité des membres présents</w:t>
      </w:r>
    </w:p>
    <w:p w:rsidR="00131D9E" w:rsidRDefault="00131D9E" w:rsidP="007968B1">
      <w:pPr>
        <w:autoSpaceDE w:val="0"/>
        <w:autoSpaceDN w:val="0"/>
        <w:adjustRightInd w:val="0"/>
        <w:spacing w:after="60" w:line="240" w:lineRule="auto"/>
        <w:jc w:val="both"/>
        <w:rPr>
          <w:rFonts w:cstheme="minorHAnsi"/>
          <w:sz w:val="18"/>
          <w:szCs w:val="16"/>
        </w:rPr>
      </w:pPr>
      <w:proofErr w:type="gramStart"/>
      <w:r>
        <w:rPr>
          <w:rFonts w:cstheme="minorHAnsi"/>
          <w:b/>
          <w:sz w:val="18"/>
          <w:szCs w:val="16"/>
        </w:rPr>
        <w:t>OU</w:t>
      </w:r>
      <w:proofErr w:type="gramEnd"/>
    </w:p>
    <w:p w:rsidR="00131D9E" w:rsidRPr="00131D9E" w:rsidRDefault="00131D9E" w:rsidP="00131D9E">
      <w:pPr>
        <w:autoSpaceDE w:val="0"/>
        <w:autoSpaceDN w:val="0"/>
        <w:adjustRightInd w:val="0"/>
        <w:spacing w:after="60" w:line="240" w:lineRule="auto"/>
        <w:jc w:val="both"/>
        <w:rPr>
          <w:rFonts w:cstheme="minorHAnsi"/>
          <w:sz w:val="18"/>
          <w:szCs w:val="16"/>
        </w:rPr>
      </w:pPr>
      <w:r>
        <w:rPr>
          <w:rFonts w:cstheme="minorHAnsi"/>
          <w:sz w:val="18"/>
          <w:szCs w:val="16"/>
        </w:rPr>
        <w:t>A [</w:t>
      </w:r>
      <w:r>
        <w:rPr>
          <w:rFonts w:cstheme="minorHAnsi"/>
          <w:b/>
          <w:sz w:val="18"/>
          <w:szCs w:val="16"/>
        </w:rPr>
        <w:t>nombre</w:t>
      </w:r>
      <w:r>
        <w:rPr>
          <w:rFonts w:cstheme="minorHAnsi"/>
          <w:sz w:val="18"/>
          <w:szCs w:val="16"/>
        </w:rPr>
        <w:t>] de voix pour</w:t>
      </w:r>
    </w:p>
    <w:p w:rsidR="00131D9E" w:rsidRPr="00131D9E" w:rsidRDefault="00131D9E" w:rsidP="00131D9E">
      <w:pPr>
        <w:autoSpaceDE w:val="0"/>
        <w:autoSpaceDN w:val="0"/>
        <w:adjustRightInd w:val="0"/>
        <w:spacing w:after="60" w:line="240" w:lineRule="auto"/>
        <w:jc w:val="both"/>
        <w:rPr>
          <w:rFonts w:cstheme="minorHAnsi"/>
          <w:sz w:val="18"/>
          <w:szCs w:val="16"/>
        </w:rPr>
      </w:pPr>
      <w:r>
        <w:rPr>
          <w:rFonts w:cstheme="minorHAnsi"/>
          <w:sz w:val="18"/>
          <w:szCs w:val="16"/>
        </w:rPr>
        <w:t>A [</w:t>
      </w:r>
      <w:r>
        <w:rPr>
          <w:rFonts w:cstheme="minorHAnsi"/>
          <w:b/>
          <w:sz w:val="18"/>
          <w:szCs w:val="16"/>
        </w:rPr>
        <w:t>nombre</w:t>
      </w:r>
      <w:r>
        <w:rPr>
          <w:rFonts w:cstheme="minorHAnsi"/>
          <w:sz w:val="18"/>
          <w:szCs w:val="16"/>
        </w:rPr>
        <w:t>] de voix contre</w:t>
      </w:r>
    </w:p>
    <w:p w:rsidR="00131D9E" w:rsidRPr="00131D9E" w:rsidRDefault="00131D9E" w:rsidP="00131D9E">
      <w:pPr>
        <w:autoSpaceDE w:val="0"/>
        <w:autoSpaceDN w:val="0"/>
        <w:adjustRightInd w:val="0"/>
        <w:spacing w:after="60" w:line="240" w:lineRule="auto"/>
        <w:jc w:val="both"/>
        <w:rPr>
          <w:rFonts w:cstheme="minorHAnsi"/>
          <w:sz w:val="18"/>
          <w:szCs w:val="16"/>
        </w:rPr>
      </w:pPr>
      <w:r>
        <w:rPr>
          <w:rFonts w:cstheme="minorHAnsi"/>
          <w:sz w:val="18"/>
          <w:szCs w:val="16"/>
        </w:rPr>
        <w:t>A [</w:t>
      </w:r>
      <w:r>
        <w:rPr>
          <w:rFonts w:cstheme="minorHAnsi"/>
          <w:b/>
          <w:sz w:val="18"/>
          <w:szCs w:val="16"/>
        </w:rPr>
        <w:t>nombre</w:t>
      </w:r>
      <w:r>
        <w:rPr>
          <w:rFonts w:cstheme="minorHAnsi"/>
          <w:sz w:val="18"/>
          <w:szCs w:val="16"/>
        </w:rPr>
        <w:t>] abstention(s)</w:t>
      </w:r>
    </w:p>
    <w:p w:rsidR="007968B1" w:rsidRDefault="007968B1" w:rsidP="002C7932">
      <w:pPr>
        <w:autoSpaceDE w:val="0"/>
        <w:autoSpaceDN w:val="0"/>
        <w:adjustRightInd w:val="0"/>
        <w:spacing w:after="0" w:line="240" w:lineRule="auto"/>
        <w:jc w:val="both"/>
        <w:rPr>
          <w:rFonts w:ascii="Times New Roman" w:hAnsi="Times New Roman" w:cs="Times New Roman"/>
          <w:sz w:val="10"/>
          <w:szCs w:val="10"/>
        </w:rPr>
      </w:pPr>
    </w:p>
    <w:p w:rsidR="007968B1" w:rsidRPr="005400FF" w:rsidRDefault="007968B1"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Pr="00131D9E" w:rsidRDefault="00131D9E" w:rsidP="00702CDA">
      <w:pPr>
        <w:autoSpaceDE w:val="0"/>
        <w:autoSpaceDN w:val="0"/>
        <w:adjustRightInd w:val="0"/>
        <w:spacing w:after="0" w:line="240" w:lineRule="auto"/>
        <w:ind w:left="5529"/>
        <w:jc w:val="both"/>
        <w:rPr>
          <w:rFonts w:cstheme="minorHAnsi"/>
          <w:i/>
          <w:iCs/>
          <w:sz w:val="18"/>
          <w:szCs w:val="18"/>
        </w:rPr>
      </w:pPr>
      <w:r>
        <w:rPr>
          <w:rFonts w:cstheme="minorHAnsi"/>
          <w:sz w:val="18"/>
          <w:szCs w:val="18"/>
        </w:rPr>
        <w:t>[</w:t>
      </w:r>
      <w:r>
        <w:rPr>
          <w:rFonts w:cstheme="minorHAnsi"/>
          <w:b/>
          <w:sz w:val="18"/>
          <w:szCs w:val="18"/>
        </w:rPr>
        <w:t>Nom, prénom et qualité du signataire</w:t>
      </w:r>
      <w:r>
        <w:rPr>
          <w:rFonts w:cstheme="minorHAnsi"/>
          <w:sz w:val="18"/>
          <w:szCs w:val="18"/>
        </w:rPr>
        <w: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4C47E8">
      <w:pPr>
        <w:autoSpaceDE w:val="0"/>
        <w:autoSpaceDN w:val="0"/>
        <w:adjustRightInd w:val="0"/>
        <w:spacing w:after="0" w:line="240" w:lineRule="auto"/>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655247" w:rsidRDefault="00131D9E" w:rsidP="005271CF">
      <w:pPr>
        <w:autoSpaceDE w:val="0"/>
        <w:autoSpaceDN w:val="0"/>
        <w:adjustRightInd w:val="0"/>
        <w:spacing w:after="0" w:line="240" w:lineRule="auto"/>
        <w:jc w:val="both"/>
        <w:rPr>
          <w:rFonts w:cstheme="minorHAnsi"/>
          <w:b/>
          <w:sz w:val="15"/>
          <w:szCs w:val="15"/>
        </w:rPr>
      </w:pPr>
      <w:r>
        <w:rPr>
          <w:rFonts w:cstheme="minorHAnsi"/>
          <w:b/>
          <w:sz w:val="15"/>
          <w:szCs w:val="15"/>
        </w:rPr>
        <w:t>Transmis au représentant de l’État le [date]</w:t>
      </w:r>
    </w:p>
    <w:p w:rsidR="00131D9E" w:rsidRDefault="00131D9E" w:rsidP="005271CF">
      <w:pPr>
        <w:autoSpaceDE w:val="0"/>
        <w:autoSpaceDN w:val="0"/>
        <w:adjustRightInd w:val="0"/>
        <w:spacing w:after="0" w:line="240" w:lineRule="auto"/>
        <w:jc w:val="both"/>
        <w:rPr>
          <w:rFonts w:cstheme="minorHAnsi"/>
          <w:b/>
          <w:sz w:val="15"/>
          <w:szCs w:val="15"/>
        </w:rPr>
      </w:pPr>
      <w:r>
        <w:rPr>
          <w:rFonts w:cstheme="minorHAnsi"/>
          <w:b/>
          <w:sz w:val="15"/>
          <w:szCs w:val="15"/>
        </w:rPr>
        <w:t>Publié le [date]</w:t>
      </w:r>
    </w:p>
    <w:p w:rsidR="00131D9E" w:rsidRDefault="00131D9E" w:rsidP="005271CF">
      <w:pPr>
        <w:autoSpaceDE w:val="0"/>
        <w:autoSpaceDN w:val="0"/>
        <w:adjustRightInd w:val="0"/>
        <w:spacing w:after="0" w:line="240" w:lineRule="auto"/>
        <w:jc w:val="both"/>
        <w:rPr>
          <w:rFonts w:cstheme="minorHAnsi"/>
          <w:b/>
          <w:sz w:val="15"/>
          <w:szCs w:val="15"/>
        </w:rPr>
      </w:pPr>
    </w:p>
    <w:p w:rsidR="00131D9E" w:rsidRPr="00702CDA" w:rsidRDefault="00131D9E" w:rsidP="00131D9E">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131D9E" w:rsidRPr="00702CDA" w:rsidRDefault="00131D9E" w:rsidP="00131D9E">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131D9E" w:rsidRPr="00702CDA" w:rsidRDefault="00131D9E" w:rsidP="00131D9E">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faire l’objet d’un recours pour excès de pouvoir devant le Tribunal Administratif dans un délai de deux mois à compter de </w:t>
      </w:r>
      <w:r>
        <w:rPr>
          <w:rFonts w:cstheme="minorHAnsi"/>
          <w:sz w:val="15"/>
          <w:szCs w:val="15"/>
        </w:rPr>
        <w:t>la date de publication</w:t>
      </w:r>
      <w:r w:rsidRPr="00702CDA">
        <w:rPr>
          <w:rFonts w:cstheme="minorHAnsi"/>
          <w:sz w:val="15"/>
          <w:szCs w:val="15"/>
        </w:rPr>
        <w:t>.</w:t>
      </w:r>
    </w:p>
    <w:p w:rsidR="00131D9E" w:rsidRPr="00702CDA" w:rsidRDefault="00131D9E" w:rsidP="00131D9E">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131D9E" w:rsidRPr="00131D9E" w:rsidRDefault="00131D9E" w:rsidP="005271CF">
      <w:pPr>
        <w:autoSpaceDE w:val="0"/>
        <w:autoSpaceDN w:val="0"/>
        <w:adjustRightInd w:val="0"/>
        <w:spacing w:after="0" w:line="240" w:lineRule="auto"/>
        <w:jc w:val="both"/>
        <w:rPr>
          <w:rFonts w:cstheme="minorHAnsi"/>
          <w:b/>
          <w:sz w:val="15"/>
          <w:szCs w:val="15"/>
        </w:rPr>
      </w:pPr>
    </w:p>
    <w:sectPr w:rsidR="00131D9E" w:rsidRPr="00131D9E"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2B8" w:rsidRDefault="004502B8" w:rsidP="00992F41">
      <w:pPr>
        <w:spacing w:after="0" w:line="240" w:lineRule="auto"/>
      </w:pPr>
      <w:r>
        <w:separator/>
      </w:r>
    </w:p>
  </w:endnote>
  <w:endnote w:type="continuationSeparator" w:id="0">
    <w:p w:rsidR="004502B8" w:rsidRDefault="004502B8"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2B8" w:rsidRDefault="004502B8" w:rsidP="00992F41">
      <w:pPr>
        <w:spacing w:after="0" w:line="240" w:lineRule="auto"/>
      </w:pPr>
      <w:r>
        <w:separator/>
      </w:r>
    </w:p>
  </w:footnote>
  <w:footnote w:type="continuationSeparator" w:id="0">
    <w:p w:rsidR="004502B8" w:rsidRDefault="004502B8" w:rsidP="00992F41">
      <w:pPr>
        <w:spacing w:after="0" w:line="240" w:lineRule="auto"/>
      </w:pPr>
      <w:r>
        <w:continuationSeparator/>
      </w:r>
    </w:p>
  </w:footnote>
  <w:footnote w:id="1">
    <w:p w:rsidR="00572A22" w:rsidRDefault="00572A22" w:rsidP="00572A22">
      <w:pPr>
        <w:pStyle w:val="Notedebasdepage"/>
        <w:jc w:val="both"/>
      </w:pPr>
      <w:r w:rsidRPr="00572A22">
        <w:rPr>
          <w:rStyle w:val="Appelnotedebasdep"/>
          <w:sz w:val="18"/>
        </w:rPr>
        <w:footnoteRef/>
      </w:r>
      <w:r w:rsidRPr="00572A22">
        <w:rPr>
          <w:sz w:val="18"/>
        </w:rPr>
        <w:t xml:space="preserve"> Prévoir, le cas échéant, la nature des emplois et les fonctions qui peuvent nécessiter, à titre exceptionnel, dans le cadre de l’aménagement et de la réduction du temps de travail, la réalisation d’heures supplémentaires au-delà de 25 heures, sur décision motivée de l’autorité territoriale. Dans ce cas, le </w:t>
      </w:r>
      <w:r w:rsidR="002B0C21" w:rsidRPr="001C4432">
        <w:rPr>
          <w:rFonts w:cstheme="minorHAnsi"/>
          <w:sz w:val="18"/>
          <w:szCs w:val="16"/>
        </w:rPr>
        <w:t xml:space="preserve">comité </w:t>
      </w:r>
      <w:r w:rsidR="002B0C21">
        <w:rPr>
          <w:rFonts w:cstheme="minorHAnsi"/>
          <w:sz w:val="18"/>
          <w:szCs w:val="16"/>
        </w:rPr>
        <w:t>social territorial</w:t>
      </w:r>
      <w:r w:rsidR="002B0C21" w:rsidRPr="001C4432">
        <w:rPr>
          <w:rFonts w:cstheme="minorHAnsi"/>
          <w:sz w:val="18"/>
          <w:szCs w:val="16"/>
        </w:rPr>
        <w:t xml:space="preserve"> </w:t>
      </w:r>
      <w:bookmarkStart w:id="0" w:name="_GoBack"/>
      <w:bookmarkEnd w:id="0"/>
      <w:r w:rsidRPr="00572A22">
        <w:rPr>
          <w:sz w:val="18"/>
        </w:rPr>
        <w:t>doit être consulté au préalable et les garanties minimales fixées en matière d’organisation du travail par les décrets n° 2000-815 du 25 août 2000 (article 3-1) et n° 2001-623 du 12 juillet 2001 relatifs à l’aménagement et à la réduction du temps de travail doivent être respectées.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1036A3"/>
    <w:rsid w:val="00104666"/>
    <w:rsid w:val="00130674"/>
    <w:rsid w:val="00131D9E"/>
    <w:rsid w:val="001C4432"/>
    <w:rsid w:val="001C6AF1"/>
    <w:rsid w:val="001E309B"/>
    <w:rsid w:val="00216986"/>
    <w:rsid w:val="00232F1A"/>
    <w:rsid w:val="00264A27"/>
    <w:rsid w:val="0028085B"/>
    <w:rsid w:val="002B0C21"/>
    <w:rsid w:val="002C7932"/>
    <w:rsid w:val="002E47E1"/>
    <w:rsid w:val="003520C3"/>
    <w:rsid w:val="00390CE1"/>
    <w:rsid w:val="00405B76"/>
    <w:rsid w:val="00441437"/>
    <w:rsid w:val="004502B8"/>
    <w:rsid w:val="004C47E8"/>
    <w:rsid w:val="0052435D"/>
    <w:rsid w:val="005271CF"/>
    <w:rsid w:val="005400FF"/>
    <w:rsid w:val="00572A22"/>
    <w:rsid w:val="00574D4E"/>
    <w:rsid w:val="0058103C"/>
    <w:rsid w:val="005D50E7"/>
    <w:rsid w:val="005F195B"/>
    <w:rsid w:val="00617F5C"/>
    <w:rsid w:val="00655247"/>
    <w:rsid w:val="00664362"/>
    <w:rsid w:val="00677F9E"/>
    <w:rsid w:val="00684571"/>
    <w:rsid w:val="00690F87"/>
    <w:rsid w:val="00702CDA"/>
    <w:rsid w:val="00720471"/>
    <w:rsid w:val="00791668"/>
    <w:rsid w:val="007968B1"/>
    <w:rsid w:val="008C0284"/>
    <w:rsid w:val="00992F41"/>
    <w:rsid w:val="00A14948"/>
    <w:rsid w:val="00A17B90"/>
    <w:rsid w:val="00A421B8"/>
    <w:rsid w:val="00A75050"/>
    <w:rsid w:val="00A91285"/>
    <w:rsid w:val="00AD2325"/>
    <w:rsid w:val="00AE1755"/>
    <w:rsid w:val="00C10417"/>
    <w:rsid w:val="00C23A3B"/>
    <w:rsid w:val="00C85819"/>
    <w:rsid w:val="00C93136"/>
    <w:rsid w:val="00CB4623"/>
    <w:rsid w:val="00D50C32"/>
    <w:rsid w:val="00D74D03"/>
    <w:rsid w:val="00D940DC"/>
    <w:rsid w:val="00DA2461"/>
    <w:rsid w:val="00DE72F7"/>
    <w:rsid w:val="00EC448E"/>
    <w:rsid w:val="00EC4DAC"/>
    <w:rsid w:val="00EE274E"/>
    <w:rsid w:val="00F34C8E"/>
    <w:rsid w:val="00F57FE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1EC8"/>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customStyle="1" w:styleId="VuConsidrant">
    <w:name w:val="Vu.Considérant"/>
    <w:basedOn w:val="Normal"/>
    <w:rsid w:val="00AE1755"/>
    <w:pPr>
      <w:autoSpaceDE w:val="0"/>
      <w:autoSpaceDN w:val="0"/>
      <w:spacing w:after="140" w:line="240" w:lineRule="auto"/>
      <w:jc w:val="both"/>
    </w:pPr>
    <w:rPr>
      <w:rFonts w:ascii="Arial" w:eastAsia="Times New Roman" w:hAnsi="Arial" w:cs="Arial"/>
      <w:sz w:val="20"/>
      <w:szCs w:val="20"/>
      <w:lang w:eastAsia="fr-FR"/>
    </w:rPr>
  </w:style>
  <w:style w:type="table" w:styleId="Grilledutableau">
    <w:name w:val="Table Grid"/>
    <w:basedOn w:val="TableauNormal"/>
    <w:uiPriority w:val="39"/>
    <w:rsid w:val="00AE1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72A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72A22"/>
    <w:rPr>
      <w:sz w:val="20"/>
      <w:szCs w:val="20"/>
    </w:rPr>
  </w:style>
  <w:style w:type="character" w:styleId="Appelnotedebasdep">
    <w:name w:val="footnote reference"/>
    <w:basedOn w:val="Policepardfaut"/>
    <w:uiPriority w:val="99"/>
    <w:semiHidden/>
    <w:unhideWhenUsed/>
    <w:rsid w:val="00572A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D7F76-2940-4E9B-8424-9025B038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588</Words>
  <Characters>3236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Axel Maler</cp:lastModifiedBy>
  <cp:revision>6</cp:revision>
  <cp:lastPrinted>2022-05-20T09:55:00Z</cp:lastPrinted>
  <dcterms:created xsi:type="dcterms:W3CDTF">2022-07-19T09:09:00Z</dcterms:created>
  <dcterms:modified xsi:type="dcterms:W3CDTF">2023-01-12T09:14:00Z</dcterms:modified>
</cp:coreProperties>
</file>