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C74" w:rsidRPr="006C5C74" w:rsidRDefault="006C5C74" w:rsidP="006C5C74">
      <w:pPr>
        <w:jc w:val="both"/>
        <w:rPr>
          <w:rFonts w:ascii="Times New Roman" w:eastAsia="Times New Roman" w:hAnsi="Times New Roman" w:cs="Times New Roman"/>
          <w:b/>
          <w:bCs/>
          <w:lang w:eastAsia="fr-FR"/>
        </w:rPr>
      </w:pPr>
    </w:p>
    <w:p w:rsidR="006C5C74" w:rsidRPr="006C5C74" w:rsidRDefault="006C5C74" w:rsidP="006C5C74">
      <w:pPr>
        <w:jc w:val="center"/>
        <w:rPr>
          <w:rFonts w:ascii="Times New Roman" w:eastAsia="Times New Roman" w:hAnsi="Times New Roman" w:cs="Times New Roman"/>
          <w:b/>
          <w:bCs/>
          <w:lang w:eastAsia="fr-FR"/>
        </w:rPr>
      </w:pPr>
    </w:p>
    <w:p w:rsidR="001A4AB6" w:rsidRDefault="001A4AB6" w:rsidP="001A4AB6">
      <w:pPr>
        <w:jc w:val="center"/>
        <w:rPr>
          <w:rFonts w:ascii="Century Gothic" w:eastAsia="Calibri" w:hAnsi="Century Gothic" w:cs="CalifornianFB"/>
          <w:b/>
          <w:sz w:val="22"/>
          <w:szCs w:val="22"/>
        </w:rPr>
      </w:pPr>
      <w:r>
        <w:rPr>
          <w:rFonts w:ascii="Century Gothic" w:eastAsia="Calibri" w:hAnsi="Century Gothic" w:cs="CalifornianFB"/>
          <w:b/>
          <w:sz w:val="22"/>
          <w:szCs w:val="22"/>
        </w:rPr>
        <w:t>DÉLIBÉRATION</w:t>
      </w:r>
    </w:p>
    <w:p w:rsidR="006C5C74" w:rsidRPr="00BB6645" w:rsidRDefault="006C5C74" w:rsidP="001A4AB6">
      <w:pPr>
        <w:rPr>
          <w:rFonts w:ascii="Century Gothic" w:eastAsia="Times New Roman" w:hAnsi="Century Gothic" w:cs="Times New Roman"/>
          <w:b/>
          <w:bCs/>
          <w:sz w:val="22"/>
          <w:szCs w:val="22"/>
          <w:lang w:eastAsia="fr-FR"/>
        </w:rPr>
      </w:pPr>
      <w:r w:rsidRPr="00BB6645">
        <w:rPr>
          <w:rFonts w:ascii="Century Gothic" w:eastAsia="Times New Roman" w:hAnsi="Century Gothic" w:cs="Times New Roman"/>
          <w:b/>
          <w:bCs/>
          <w:sz w:val="22"/>
          <w:szCs w:val="22"/>
          <w:lang w:eastAsia="fr-FR"/>
        </w:rPr>
        <w:t xml:space="preserve"> </w:t>
      </w:r>
    </w:p>
    <w:p w:rsidR="006C5C74" w:rsidRPr="00BB6645" w:rsidRDefault="001A4AB6" w:rsidP="006C5C74">
      <w:pPr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b/>
          <w:bCs/>
          <w:sz w:val="20"/>
          <w:szCs w:val="20"/>
          <w:lang w:eastAsia="fr-FR"/>
        </w:rPr>
        <w:t>PORTANT CR</w:t>
      </w:r>
      <w:r>
        <w:rPr>
          <w:rFonts w:ascii="Century Gothic" w:eastAsia="Calibri" w:hAnsi="Century Gothic" w:cs="CalifornianFB"/>
          <w:b/>
          <w:sz w:val="22"/>
          <w:szCs w:val="22"/>
        </w:rPr>
        <w:t>É</w:t>
      </w:r>
      <w:r w:rsidR="006C5C74" w:rsidRPr="00BB6645">
        <w:rPr>
          <w:rFonts w:ascii="Century Gothic" w:eastAsia="Times New Roman" w:hAnsi="Century Gothic" w:cs="Times New Roman"/>
          <w:b/>
          <w:bCs/>
          <w:sz w:val="20"/>
          <w:szCs w:val="20"/>
          <w:lang w:eastAsia="fr-FR"/>
        </w:rPr>
        <w:t>ATION D’UNE PRIME EXCEPTI</w:t>
      </w:r>
      <w:r>
        <w:rPr>
          <w:rFonts w:ascii="Century Gothic" w:eastAsia="Times New Roman" w:hAnsi="Century Gothic" w:cs="Times New Roman"/>
          <w:b/>
          <w:bCs/>
          <w:sz w:val="20"/>
          <w:szCs w:val="20"/>
          <w:lang w:eastAsia="fr-FR"/>
        </w:rPr>
        <w:t>ONNELLE POUR LES AGENTS MOBILIS</w:t>
      </w:r>
      <w:r>
        <w:rPr>
          <w:rFonts w:ascii="Century Gothic" w:eastAsia="Calibri" w:hAnsi="Century Gothic" w:cs="CalifornianFB"/>
          <w:b/>
          <w:sz w:val="22"/>
          <w:szCs w:val="22"/>
        </w:rPr>
        <w:t>É</w:t>
      </w:r>
      <w:r>
        <w:rPr>
          <w:rFonts w:ascii="Century Gothic" w:eastAsia="Times New Roman" w:hAnsi="Century Gothic" w:cs="Times New Roman"/>
          <w:b/>
          <w:bCs/>
          <w:sz w:val="20"/>
          <w:szCs w:val="20"/>
          <w:lang w:eastAsia="fr-FR"/>
        </w:rPr>
        <w:t>S PENDANT L’</w:t>
      </w:r>
      <w:r>
        <w:rPr>
          <w:rFonts w:ascii="Century Gothic" w:eastAsia="Calibri" w:hAnsi="Century Gothic" w:cs="CalifornianFB"/>
          <w:b/>
          <w:sz w:val="22"/>
          <w:szCs w:val="22"/>
        </w:rPr>
        <w:t>É</w:t>
      </w:r>
      <w:r>
        <w:rPr>
          <w:rFonts w:ascii="Century Gothic" w:eastAsia="Times New Roman" w:hAnsi="Century Gothic" w:cs="Times New Roman"/>
          <w:b/>
          <w:bCs/>
          <w:sz w:val="20"/>
          <w:szCs w:val="20"/>
          <w:lang w:eastAsia="fr-FR"/>
        </w:rPr>
        <w:t>TAT D’URGENCE SANITAIRE D</w:t>
      </w:r>
      <w:r>
        <w:rPr>
          <w:rFonts w:ascii="Century Gothic" w:eastAsia="Calibri" w:hAnsi="Century Gothic" w:cs="CalifornianFB"/>
          <w:b/>
          <w:sz w:val="22"/>
          <w:szCs w:val="22"/>
        </w:rPr>
        <w:t>É</w:t>
      </w:r>
      <w:r>
        <w:rPr>
          <w:rFonts w:ascii="Century Gothic" w:eastAsia="Times New Roman" w:hAnsi="Century Gothic" w:cs="Times New Roman"/>
          <w:b/>
          <w:bCs/>
          <w:sz w:val="20"/>
          <w:szCs w:val="20"/>
          <w:lang w:eastAsia="fr-FR"/>
        </w:rPr>
        <w:t>CLAR</w:t>
      </w:r>
      <w:r>
        <w:rPr>
          <w:rFonts w:ascii="Century Gothic" w:eastAsia="Calibri" w:hAnsi="Century Gothic" w:cs="CalifornianFB"/>
          <w:b/>
          <w:sz w:val="22"/>
          <w:szCs w:val="22"/>
        </w:rPr>
        <w:t>É</w:t>
      </w:r>
      <w:r w:rsidR="006C5C74" w:rsidRPr="00BB6645">
        <w:rPr>
          <w:rFonts w:ascii="Century Gothic" w:eastAsia="Times New Roman" w:hAnsi="Century Gothic" w:cs="Times New Roman"/>
          <w:b/>
          <w:bCs/>
          <w:sz w:val="20"/>
          <w:szCs w:val="20"/>
          <w:lang w:eastAsia="fr-FR"/>
        </w:rPr>
        <w:t xml:space="preserve"> EN APPLICATION DE L'ARTICLE 4 DE LA LOI N° 2020-290 DU 23 MARS 2020</w:t>
      </w:r>
      <w:r>
        <w:rPr>
          <w:rFonts w:ascii="Century Gothic" w:eastAsia="Times New Roman" w:hAnsi="Century Gothic" w:cs="Times New Roman"/>
          <w:b/>
          <w:bCs/>
          <w:sz w:val="20"/>
          <w:szCs w:val="20"/>
          <w:lang w:eastAsia="fr-FR"/>
        </w:rPr>
        <w:t xml:space="preserve"> D'URGENCE POUR FAIRE FACE A L'</w:t>
      </w:r>
      <w:r>
        <w:rPr>
          <w:rFonts w:ascii="Century Gothic" w:eastAsia="Calibri" w:hAnsi="Century Gothic" w:cs="CalifornianFB"/>
          <w:b/>
          <w:sz w:val="22"/>
          <w:szCs w:val="22"/>
        </w:rPr>
        <w:t>É</w:t>
      </w:r>
      <w:r w:rsidR="006C5C74" w:rsidRPr="00BB6645">
        <w:rPr>
          <w:rFonts w:ascii="Century Gothic" w:eastAsia="Times New Roman" w:hAnsi="Century Gothic" w:cs="Times New Roman"/>
          <w:b/>
          <w:bCs/>
          <w:sz w:val="20"/>
          <w:szCs w:val="20"/>
          <w:lang w:eastAsia="fr-FR"/>
        </w:rPr>
        <w:t>PIDEMIE DE COVID-19</w:t>
      </w:r>
    </w:p>
    <w:p w:rsidR="006C5C74" w:rsidRPr="00BB6645" w:rsidRDefault="006C5C74" w:rsidP="006C5C74">
      <w:pPr>
        <w:jc w:val="both"/>
        <w:rPr>
          <w:rFonts w:ascii="Century Gothic" w:eastAsia="Times New Roman" w:hAnsi="Century Gothic" w:cs="Times New Roman"/>
          <w:sz w:val="20"/>
          <w:szCs w:val="20"/>
          <w:lang w:eastAsia="fr-FR"/>
        </w:rPr>
      </w:pPr>
    </w:p>
    <w:p w:rsidR="006C5C74" w:rsidRPr="00B92E6F" w:rsidRDefault="006C5C74" w:rsidP="006C5C74">
      <w:pPr>
        <w:jc w:val="both"/>
        <w:rPr>
          <w:rFonts w:ascii="Century Gothic" w:eastAsia="Times New Roman" w:hAnsi="Century Gothic" w:cs="Times New Roman"/>
          <w:sz w:val="20"/>
          <w:szCs w:val="20"/>
          <w:lang w:eastAsia="fr-FR"/>
        </w:rPr>
      </w:pPr>
    </w:p>
    <w:p w:rsidR="006C5C74" w:rsidRPr="00BB6645" w:rsidRDefault="006C5C74" w:rsidP="006C5C74">
      <w:pPr>
        <w:jc w:val="both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BB6645"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Vu la loi n° 83-634 du 13 juillet 1983 modifiée, portant droits et obligations des fonctionnaires, </w:t>
      </w:r>
    </w:p>
    <w:p w:rsidR="006C5C74" w:rsidRPr="00BB6645" w:rsidRDefault="006C5C74" w:rsidP="006C5C74">
      <w:pPr>
        <w:jc w:val="both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BB6645"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Vu la loi n° 84-53 du 26 janvier 1984 modifiée, portant dispositions statutaires relatives à la Fonction Publique Territoriale, </w:t>
      </w:r>
    </w:p>
    <w:p w:rsidR="006C5C74" w:rsidRPr="00BB6645" w:rsidRDefault="006C5C74" w:rsidP="006C5C74">
      <w:pPr>
        <w:jc w:val="both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BB6645"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Vu la loi n°2020-290 du 23 mars 2020 d’urgence pour faire face à l’épidémie de Covid-19, </w:t>
      </w:r>
    </w:p>
    <w:p w:rsidR="006C5C74" w:rsidRPr="00BB6645" w:rsidRDefault="006C5C74" w:rsidP="006C5C74">
      <w:pPr>
        <w:jc w:val="both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BB6645">
        <w:rPr>
          <w:rFonts w:ascii="Times New Roman" w:eastAsia="Times New Roman" w:hAnsi="Times New Roman" w:cs="Times New Roman"/>
          <w:sz w:val="16"/>
          <w:szCs w:val="16"/>
          <w:lang w:eastAsia="fr-FR"/>
        </w:rPr>
        <w:t>Vu la loi n° 2020-473 du 25 avril 2020 de finances rectificative pour 2020, en son article 11,</w:t>
      </w:r>
    </w:p>
    <w:p w:rsidR="006C5C74" w:rsidRPr="00BB6645" w:rsidRDefault="006C5C74" w:rsidP="006C5C74">
      <w:pPr>
        <w:jc w:val="both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BB6645"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Vu le décret n°2020-570 du 14 mai 2020 relatif au versement d'une prime exceptionnelle à certains agents civils et militaires de la fonction publique de l'Etat et de la fonction publique territoriale soumis à des sujétions exceptionnelles pour assurer la continuité des services publics dans le cadre de l'état d'urgence sanitaire déclaré pour faire face à l'épidémie de covid-19, </w:t>
      </w:r>
    </w:p>
    <w:p w:rsidR="006C5C74" w:rsidRPr="00B92E6F" w:rsidRDefault="006C5C74" w:rsidP="006C5C74">
      <w:pPr>
        <w:jc w:val="both"/>
        <w:rPr>
          <w:rFonts w:ascii="Century Gothic" w:eastAsia="Times New Roman" w:hAnsi="Century Gothic" w:cs="Times New Roman"/>
          <w:sz w:val="20"/>
          <w:szCs w:val="20"/>
          <w:lang w:eastAsia="fr-FR"/>
        </w:rPr>
      </w:pPr>
    </w:p>
    <w:p w:rsidR="00212AB0" w:rsidRPr="00BB6645" w:rsidRDefault="006C5C74" w:rsidP="00212AB0">
      <w:pPr>
        <w:jc w:val="both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BB6645">
        <w:rPr>
          <w:rFonts w:ascii="Times New Roman" w:eastAsia="Times New Roman" w:hAnsi="Times New Roman" w:cs="Times New Roman"/>
          <w:sz w:val="18"/>
          <w:szCs w:val="18"/>
          <w:lang w:eastAsia="fr-FR"/>
        </w:rPr>
        <w:t>Considérant que, conformément au décret susvisé, une prime exceptionnelle peut être mise en place dans la fonction publique territoriale en faveur des agents</w:t>
      </w:r>
      <w:r w:rsidR="00212AB0" w:rsidRPr="00BB6645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</w:t>
      </w:r>
      <w:r w:rsidR="00212AB0" w:rsidRPr="00BB664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fr-FR"/>
        </w:rPr>
        <w:t>pour lesquels l'exercice des fonctions a, en raison des sujétions exceptionnelles auxquelles ils ont été soumis pour assurer la continuité du fonctionnement des services, conduit à un surcroît significatif de travail, en présentiel ou en télétravail ou assimilé</w:t>
      </w:r>
    </w:p>
    <w:p w:rsidR="00212AB0" w:rsidRPr="00BB6645" w:rsidRDefault="00212AB0" w:rsidP="006C5C74">
      <w:pPr>
        <w:jc w:val="both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</w:p>
    <w:p w:rsidR="006C5C74" w:rsidRPr="00BB6645" w:rsidRDefault="006C5C74" w:rsidP="006C5C74">
      <w:pPr>
        <w:jc w:val="both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BB6645">
        <w:rPr>
          <w:rFonts w:ascii="Times New Roman" w:eastAsia="Times New Roman" w:hAnsi="Times New Roman" w:cs="Times New Roman"/>
          <w:sz w:val="18"/>
          <w:szCs w:val="18"/>
          <w:lang w:eastAsia="fr-FR"/>
        </w:rPr>
        <w:t>Considérant que la présente délibération a pour objet mettre en place cette prime exceptionnelle et de définir les critères d’attribution au</w:t>
      </w:r>
      <w:r w:rsidR="00615837" w:rsidRPr="00BB6645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sein de [</w:t>
      </w:r>
      <w:r w:rsidRPr="00BB6645">
        <w:rPr>
          <w:rFonts w:ascii="Times New Roman" w:eastAsia="Times New Roman" w:hAnsi="Times New Roman" w:cs="Times New Roman"/>
          <w:sz w:val="18"/>
          <w:szCs w:val="18"/>
          <w:lang w:eastAsia="fr-FR"/>
        </w:rPr>
        <w:t>nom de la collectivité</w:t>
      </w:r>
      <w:r w:rsidR="00615837" w:rsidRPr="00BB6645">
        <w:rPr>
          <w:rFonts w:ascii="Times New Roman" w:eastAsia="Times New Roman" w:hAnsi="Times New Roman" w:cs="Times New Roman"/>
          <w:sz w:val="18"/>
          <w:szCs w:val="18"/>
          <w:lang w:eastAsia="fr-FR"/>
        </w:rPr>
        <w:t>]</w:t>
      </w:r>
      <w:r w:rsidRPr="00BB6645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. </w:t>
      </w:r>
    </w:p>
    <w:p w:rsidR="006C5C74" w:rsidRPr="00BB6645" w:rsidRDefault="006C5C74" w:rsidP="006C5C74">
      <w:pPr>
        <w:jc w:val="both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bookmarkStart w:id="0" w:name="_GoBack"/>
      <w:bookmarkEnd w:id="0"/>
    </w:p>
    <w:p w:rsidR="006C5C74" w:rsidRPr="00B92E6F" w:rsidRDefault="006C5C74" w:rsidP="006C5C74">
      <w:pPr>
        <w:jc w:val="both"/>
        <w:rPr>
          <w:rFonts w:ascii="Century Gothic" w:eastAsia="Times New Roman" w:hAnsi="Century Gothic" w:cs="Times New Roman"/>
          <w:sz w:val="20"/>
          <w:szCs w:val="20"/>
          <w:lang w:eastAsia="fr-FR"/>
        </w:rPr>
      </w:pPr>
    </w:p>
    <w:p w:rsidR="006C5C74" w:rsidRPr="00BB6645" w:rsidRDefault="006C5C74" w:rsidP="006C5C74">
      <w:pPr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</w:pPr>
      <w:r w:rsidRPr="00BB6645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 xml:space="preserve">Après en avoir délibéré, l’Assemblée délibérante décide : </w:t>
      </w:r>
    </w:p>
    <w:p w:rsidR="006C5C74" w:rsidRPr="00B92E6F" w:rsidRDefault="006C5C74" w:rsidP="00BB6645">
      <w:pPr>
        <w:rPr>
          <w:rFonts w:ascii="Century Gothic" w:eastAsia="Times New Roman" w:hAnsi="Century Gothic" w:cs="Times New Roman"/>
          <w:sz w:val="20"/>
          <w:szCs w:val="20"/>
          <w:lang w:eastAsia="fr-FR"/>
        </w:rPr>
      </w:pPr>
    </w:p>
    <w:p w:rsidR="006C5C74" w:rsidRPr="00B92E6F" w:rsidRDefault="006C5C74" w:rsidP="006C5C74">
      <w:pPr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fr-FR"/>
        </w:rPr>
      </w:pPr>
      <w:r w:rsidRPr="00B92E6F">
        <w:rPr>
          <w:rFonts w:ascii="Century Gothic" w:eastAsia="Times New Roman" w:hAnsi="Century Gothic" w:cs="Times New Roman"/>
          <w:b/>
          <w:bCs/>
          <w:sz w:val="20"/>
          <w:szCs w:val="20"/>
          <w:lang w:eastAsia="fr-FR"/>
        </w:rPr>
        <w:t>Article 1</w:t>
      </w:r>
      <w:r w:rsidR="001A4AB6">
        <w:rPr>
          <w:rFonts w:ascii="Century Gothic" w:eastAsia="Times New Roman" w:hAnsi="Century Gothic" w:cs="Times New Roman"/>
          <w:b/>
          <w:bCs/>
          <w:sz w:val="20"/>
          <w:szCs w:val="20"/>
          <w:lang w:eastAsia="fr-FR"/>
        </w:rPr>
        <w:t> :</w:t>
      </w:r>
      <w:r w:rsidRPr="00B92E6F">
        <w:rPr>
          <w:rFonts w:ascii="Century Gothic" w:eastAsia="Times New Roman" w:hAnsi="Century Gothic" w:cs="Times New Roman"/>
          <w:b/>
          <w:bCs/>
          <w:sz w:val="20"/>
          <w:szCs w:val="20"/>
          <w:lang w:eastAsia="fr-FR"/>
        </w:rPr>
        <w:t xml:space="preserve"> </w:t>
      </w:r>
    </w:p>
    <w:p w:rsidR="006C5C74" w:rsidRPr="00BB6645" w:rsidRDefault="006C5C74" w:rsidP="001A4AB6">
      <w:pPr>
        <w:ind w:left="708"/>
        <w:jc w:val="both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BB6645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D’instaurer une prime exceptionnelle en faveur des agents particulièrement mobilisés pendant l’état d’urgence sanitaire, selon les modalités définies ci-dessous. </w:t>
      </w:r>
    </w:p>
    <w:p w:rsidR="006C5C74" w:rsidRPr="00BB6645" w:rsidRDefault="006C5C74" w:rsidP="001A4AB6">
      <w:pPr>
        <w:ind w:left="708"/>
        <w:jc w:val="both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</w:p>
    <w:p w:rsidR="006C5C74" w:rsidRPr="00BB6645" w:rsidRDefault="006C5C74" w:rsidP="001A4AB6">
      <w:pPr>
        <w:ind w:left="708"/>
        <w:jc w:val="both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BB6645">
        <w:rPr>
          <w:rFonts w:ascii="Times New Roman" w:eastAsia="Times New Roman" w:hAnsi="Times New Roman" w:cs="Times New Roman"/>
          <w:sz w:val="18"/>
          <w:szCs w:val="18"/>
          <w:lang w:eastAsia="fr-FR"/>
        </w:rPr>
        <w:t>Cette prime sera attribuée aux agents ayant été confrontés à un surcroît significatif de travail, en présentiel ou en télétravail, pendant l'état d'urgence sanitaire, soit d</w:t>
      </w:r>
      <w:r w:rsidR="003E4ECD" w:rsidRPr="00BB6645">
        <w:rPr>
          <w:rFonts w:ascii="Times New Roman" w:eastAsia="Times New Roman" w:hAnsi="Times New Roman" w:cs="Times New Roman"/>
          <w:sz w:val="18"/>
          <w:szCs w:val="18"/>
          <w:lang w:eastAsia="fr-FR"/>
        </w:rPr>
        <w:t>u 24 mars au 10 juillet 2020 : [</w:t>
      </w:r>
      <w:r w:rsidRPr="00BB6645">
        <w:rPr>
          <w:rFonts w:ascii="Times New Roman" w:eastAsia="Times New Roman" w:hAnsi="Times New Roman" w:cs="Times New Roman"/>
          <w:color w:val="FF0000"/>
          <w:sz w:val="18"/>
          <w:szCs w:val="18"/>
          <w:lang w:eastAsia="fr-FR"/>
        </w:rPr>
        <w:t>définir les critères d’attribution</w:t>
      </w:r>
      <w:r w:rsidR="003E4ECD" w:rsidRPr="00BB6645">
        <w:rPr>
          <w:rFonts w:ascii="Times New Roman" w:eastAsia="Times New Roman" w:hAnsi="Times New Roman" w:cs="Times New Roman"/>
          <w:color w:val="FF0000"/>
          <w:sz w:val="18"/>
          <w:szCs w:val="18"/>
          <w:lang w:eastAsia="fr-FR"/>
        </w:rPr>
        <w:t>]</w:t>
      </w:r>
    </w:p>
    <w:p w:rsidR="00212AB0" w:rsidRPr="00BB6645" w:rsidRDefault="00212AB0" w:rsidP="001A4AB6">
      <w:pPr>
        <w:pStyle w:val="Paragraphedeliste"/>
        <w:numPr>
          <w:ilvl w:val="0"/>
          <w:numId w:val="3"/>
        </w:numPr>
        <w:ind w:left="1428"/>
        <w:jc w:val="both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BB6645">
        <w:rPr>
          <w:rFonts w:ascii="Times New Roman" w:eastAsia="Times New Roman" w:hAnsi="Times New Roman" w:cs="Times New Roman"/>
          <w:sz w:val="18"/>
          <w:szCs w:val="18"/>
          <w:lang w:eastAsia="fr-FR"/>
        </w:rPr>
        <w:t>…</w:t>
      </w:r>
    </w:p>
    <w:p w:rsidR="00212AB0" w:rsidRPr="00BB6645" w:rsidRDefault="00212AB0" w:rsidP="001A4AB6">
      <w:pPr>
        <w:pStyle w:val="Paragraphedeliste"/>
        <w:numPr>
          <w:ilvl w:val="0"/>
          <w:numId w:val="3"/>
        </w:numPr>
        <w:ind w:left="1428"/>
        <w:jc w:val="both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BB6645">
        <w:rPr>
          <w:rFonts w:ascii="Times New Roman" w:eastAsia="Times New Roman" w:hAnsi="Times New Roman" w:cs="Times New Roman"/>
          <w:sz w:val="18"/>
          <w:szCs w:val="18"/>
          <w:lang w:eastAsia="fr-FR"/>
        </w:rPr>
        <w:t>…</w:t>
      </w:r>
    </w:p>
    <w:p w:rsidR="00212AB0" w:rsidRPr="00BB6645" w:rsidRDefault="00212AB0" w:rsidP="001A4AB6">
      <w:pPr>
        <w:pStyle w:val="Paragraphedeliste"/>
        <w:numPr>
          <w:ilvl w:val="0"/>
          <w:numId w:val="3"/>
        </w:numPr>
        <w:ind w:left="1428"/>
        <w:jc w:val="both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BB6645">
        <w:rPr>
          <w:rFonts w:ascii="Times New Roman" w:eastAsia="Times New Roman" w:hAnsi="Times New Roman" w:cs="Times New Roman"/>
          <w:sz w:val="18"/>
          <w:szCs w:val="18"/>
          <w:lang w:eastAsia="fr-FR"/>
        </w:rPr>
        <w:t>…</w:t>
      </w:r>
    </w:p>
    <w:p w:rsidR="006C5C74" w:rsidRPr="00BB6645" w:rsidRDefault="006C5C74" w:rsidP="001A4AB6">
      <w:pPr>
        <w:ind w:left="708"/>
        <w:jc w:val="both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</w:p>
    <w:p w:rsidR="006C5C74" w:rsidRPr="00BB6645" w:rsidRDefault="006C5C74" w:rsidP="001A4AB6">
      <w:pPr>
        <w:ind w:left="708"/>
        <w:jc w:val="both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BB6645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Cette prime exceptionnelle sera d’un montant maximum de </w:t>
      </w:r>
      <w:r w:rsidR="00615837" w:rsidRPr="00BB6645">
        <w:rPr>
          <w:rFonts w:ascii="Times New Roman" w:eastAsia="Times New Roman" w:hAnsi="Times New Roman" w:cs="Times New Roman"/>
          <w:sz w:val="18"/>
          <w:szCs w:val="18"/>
          <w:lang w:eastAsia="fr-FR"/>
        </w:rPr>
        <w:t>[montant en euros]</w:t>
      </w:r>
      <w:r w:rsidRPr="00BB6645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. </w:t>
      </w:r>
    </w:p>
    <w:p w:rsidR="006C5C74" w:rsidRPr="00BB6645" w:rsidRDefault="006C5C74" w:rsidP="001A4AB6">
      <w:pPr>
        <w:ind w:left="708"/>
        <w:jc w:val="both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</w:p>
    <w:p w:rsidR="006C5C74" w:rsidRPr="00BB6645" w:rsidRDefault="006C5C74" w:rsidP="001A4AB6">
      <w:pPr>
        <w:ind w:left="708"/>
        <w:jc w:val="both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BB6645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Elle sera versée en </w:t>
      </w:r>
      <w:r w:rsidR="00615837" w:rsidRPr="00BB6645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[nombre de versement] </w:t>
      </w:r>
      <w:r w:rsidRPr="00BB6645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fois, sur la paie du/des mois de </w:t>
      </w:r>
      <w:r w:rsidR="00615837" w:rsidRPr="00BB6645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[mois] </w:t>
      </w:r>
      <w:r w:rsidRPr="00BB6645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2020. </w:t>
      </w:r>
    </w:p>
    <w:p w:rsidR="006C5C74" w:rsidRPr="00BB6645" w:rsidRDefault="006C5C74" w:rsidP="001A4AB6">
      <w:pPr>
        <w:ind w:left="708"/>
        <w:jc w:val="both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BB6645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Elle est exonérée d'impôt sur le revenu et de cotisations et contributions sociales. </w:t>
      </w:r>
    </w:p>
    <w:p w:rsidR="006C5C74" w:rsidRPr="00BB6645" w:rsidRDefault="006C5C74" w:rsidP="006C5C74">
      <w:pPr>
        <w:jc w:val="both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</w:p>
    <w:p w:rsidR="006C5C74" w:rsidRPr="00B92E6F" w:rsidRDefault="006C5C74" w:rsidP="006C5C74">
      <w:pPr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fr-FR"/>
        </w:rPr>
      </w:pPr>
      <w:r w:rsidRPr="00B92E6F">
        <w:rPr>
          <w:rFonts w:ascii="Century Gothic" w:eastAsia="Times New Roman" w:hAnsi="Century Gothic" w:cs="Times New Roman"/>
          <w:b/>
          <w:bCs/>
          <w:sz w:val="20"/>
          <w:szCs w:val="20"/>
          <w:lang w:eastAsia="fr-FR"/>
        </w:rPr>
        <w:t>Article 2</w:t>
      </w:r>
      <w:r w:rsidR="001A4AB6">
        <w:rPr>
          <w:rFonts w:ascii="Century Gothic" w:eastAsia="Times New Roman" w:hAnsi="Century Gothic" w:cs="Times New Roman"/>
          <w:b/>
          <w:bCs/>
          <w:sz w:val="20"/>
          <w:szCs w:val="20"/>
          <w:lang w:eastAsia="fr-FR"/>
        </w:rPr>
        <w:t> :</w:t>
      </w:r>
    </w:p>
    <w:p w:rsidR="006C5C74" w:rsidRPr="00BB6645" w:rsidRDefault="006C5C74" w:rsidP="001A4AB6">
      <w:pPr>
        <w:ind w:left="708"/>
        <w:jc w:val="both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BB6645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D’autoriser le Maire/Président à fixer par arrêté individuel le montant perçu par chaque agent au titre de cette prime exceptionnelle dans le respect des principes définis ci-dessus. </w:t>
      </w:r>
    </w:p>
    <w:p w:rsidR="006C5C74" w:rsidRPr="00BB6645" w:rsidRDefault="006C5C74" w:rsidP="006C5C74">
      <w:pPr>
        <w:jc w:val="both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</w:p>
    <w:p w:rsidR="006C5C74" w:rsidRPr="00B92E6F" w:rsidRDefault="006C5C74" w:rsidP="006C5C74">
      <w:pPr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fr-FR"/>
        </w:rPr>
      </w:pPr>
      <w:r w:rsidRPr="00B92E6F">
        <w:rPr>
          <w:rFonts w:ascii="Century Gothic" w:eastAsia="Times New Roman" w:hAnsi="Century Gothic" w:cs="Times New Roman"/>
          <w:b/>
          <w:bCs/>
          <w:sz w:val="20"/>
          <w:szCs w:val="20"/>
          <w:lang w:eastAsia="fr-FR"/>
        </w:rPr>
        <w:t>Article 3</w:t>
      </w:r>
      <w:r w:rsidR="001A4AB6">
        <w:rPr>
          <w:rFonts w:ascii="Century Gothic" w:eastAsia="Times New Roman" w:hAnsi="Century Gothic" w:cs="Times New Roman"/>
          <w:b/>
          <w:bCs/>
          <w:sz w:val="20"/>
          <w:szCs w:val="20"/>
          <w:lang w:eastAsia="fr-FR"/>
        </w:rPr>
        <w:t> :</w:t>
      </w:r>
    </w:p>
    <w:p w:rsidR="006C5C74" w:rsidRPr="00BB6645" w:rsidRDefault="006C5C74" w:rsidP="001A4AB6">
      <w:pPr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BB6645">
        <w:rPr>
          <w:rFonts w:ascii="Times New Roman" w:eastAsia="Times New Roman" w:hAnsi="Times New Roman" w:cs="Times New Roman"/>
          <w:sz w:val="18"/>
          <w:szCs w:val="18"/>
          <w:lang w:eastAsia="fr-FR"/>
        </w:rPr>
        <w:t>De prévoir et d’inscrire au budget les crédits nécessaires au versement de ce régime indemnitaire.</w:t>
      </w:r>
    </w:p>
    <w:p w:rsidR="001A4AB6" w:rsidRDefault="001A4AB6" w:rsidP="001A4AB6">
      <w:pPr>
        <w:jc w:val="both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</w:p>
    <w:p w:rsidR="001A4AB6" w:rsidRDefault="001A4AB6" w:rsidP="001A4AB6">
      <w:pPr>
        <w:jc w:val="both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</w:p>
    <w:p w:rsidR="001A4AB6" w:rsidRPr="001A4AB6" w:rsidRDefault="001A4AB6" w:rsidP="001A4AB6">
      <w:pPr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A4AB6">
        <w:rPr>
          <w:rFonts w:ascii="Times New Roman" w:eastAsia="Times New Roman" w:hAnsi="Times New Roman" w:cs="Times New Roman"/>
          <w:sz w:val="20"/>
          <w:szCs w:val="20"/>
          <w:lang w:eastAsia="fr-FR"/>
        </w:rPr>
        <w:t>Fait à [commune], le [date]</w:t>
      </w:r>
    </w:p>
    <w:p w:rsidR="001A4AB6" w:rsidRDefault="001A4AB6" w:rsidP="001A4AB6">
      <w:pPr>
        <w:ind w:left="5664"/>
        <w:jc w:val="both"/>
        <w:rPr>
          <w:rFonts w:ascii="Times New Roman" w:hAnsi="Times New Roman" w:cs="Times New Roman"/>
        </w:rPr>
      </w:pPr>
      <w:r w:rsidRPr="001A4AB6">
        <w:rPr>
          <w:rFonts w:ascii="Times New Roman" w:eastAsia="Times New Roman" w:hAnsi="Times New Roman" w:cs="Times New Roman"/>
          <w:sz w:val="20"/>
          <w:szCs w:val="20"/>
          <w:lang w:eastAsia="fr-FR"/>
        </w:rPr>
        <w:t>Le Maire (ou le Président</w:t>
      </w:r>
      <w:r w:rsidRPr="001A4AB6">
        <w:rPr>
          <w:rFonts w:ascii="Times New Roman" w:hAnsi="Times New Roman" w:cs="Times New Roman"/>
        </w:rPr>
        <w:t>)</w:t>
      </w:r>
    </w:p>
    <w:p w:rsidR="001A4AB6" w:rsidRPr="001A4AB6" w:rsidRDefault="001A4AB6" w:rsidP="001A4AB6">
      <w:pPr>
        <w:jc w:val="both"/>
        <w:rPr>
          <w:rFonts w:ascii="Times New Roman" w:hAnsi="Times New Roman" w:cs="Times New Roman"/>
        </w:rPr>
      </w:pPr>
    </w:p>
    <w:p w:rsidR="001A4AB6" w:rsidRDefault="001A4AB6" w:rsidP="001A4AB6">
      <w:pPr>
        <w:pStyle w:val="Paragraphedeliste"/>
        <w:rPr>
          <w:rFonts w:ascii="Times New Roman" w:eastAsia="Times New Roman" w:hAnsi="Times New Roman" w:cs="Times New Roman"/>
          <w:sz w:val="14"/>
          <w:szCs w:val="14"/>
          <w:lang w:eastAsia="fr-FR"/>
        </w:rPr>
      </w:pPr>
    </w:p>
    <w:p w:rsidR="001A4AB6" w:rsidRDefault="001A4AB6" w:rsidP="001A4AB6">
      <w:pPr>
        <w:pStyle w:val="Paragraphedeliste"/>
        <w:rPr>
          <w:rFonts w:ascii="Times New Roman" w:eastAsia="Times New Roman" w:hAnsi="Times New Roman" w:cs="Times New Roman"/>
          <w:sz w:val="14"/>
          <w:szCs w:val="14"/>
          <w:lang w:eastAsia="fr-FR"/>
        </w:rPr>
      </w:pPr>
    </w:p>
    <w:p w:rsidR="006C5C74" w:rsidRPr="001A4AB6" w:rsidRDefault="006C5C74" w:rsidP="00212AB0">
      <w:pPr>
        <w:pStyle w:val="Paragraphedeliste"/>
        <w:numPr>
          <w:ilvl w:val="0"/>
          <w:numId w:val="3"/>
        </w:numPr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1A4AB6"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certifie le caractère exécutoire de cet acte, </w:t>
      </w:r>
    </w:p>
    <w:p w:rsidR="006C5C74" w:rsidRPr="001A4AB6" w:rsidRDefault="006C5C74" w:rsidP="00212AB0">
      <w:pPr>
        <w:pStyle w:val="Paragraphedeliste"/>
        <w:numPr>
          <w:ilvl w:val="0"/>
          <w:numId w:val="3"/>
        </w:numPr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1A4AB6"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informe que celui-ci peut faire l’objet d’un recours pour excès de pouvoir auprès du tribunal administratif dans un délai de deux mois à compter de l’obtention de ce caractère exécutoire. Le tribunal administratif peut être saisi par l’application informatique « </w:t>
      </w:r>
      <w:proofErr w:type="spellStart"/>
      <w:r w:rsidRPr="001A4AB6">
        <w:rPr>
          <w:rFonts w:ascii="Times New Roman" w:eastAsia="Times New Roman" w:hAnsi="Times New Roman" w:cs="Times New Roman"/>
          <w:sz w:val="16"/>
          <w:szCs w:val="16"/>
          <w:lang w:eastAsia="fr-FR"/>
        </w:rPr>
        <w:t>Télérecours</w:t>
      </w:r>
      <w:proofErr w:type="spellEnd"/>
      <w:r w:rsidRPr="001A4AB6"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 citoyens » accessible par le site Internet </w:t>
      </w:r>
      <w:hyperlink r:id="rId5" w:history="1">
        <w:r w:rsidR="001A4AB6" w:rsidRPr="001A4AB6">
          <w:rPr>
            <w:rStyle w:val="Lienhypertexte"/>
            <w:rFonts w:ascii="Times New Roman" w:eastAsia="Times New Roman" w:hAnsi="Times New Roman" w:cs="Times New Roman"/>
            <w:sz w:val="16"/>
            <w:szCs w:val="16"/>
            <w:lang w:eastAsia="fr-FR"/>
          </w:rPr>
          <w:t>www.telerecours.fr</w:t>
        </w:r>
      </w:hyperlink>
      <w:r w:rsidRPr="001A4AB6"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 </w:t>
      </w:r>
    </w:p>
    <w:p w:rsidR="001A4AB6" w:rsidRDefault="001A4AB6" w:rsidP="001A4AB6">
      <w:pPr>
        <w:pStyle w:val="Paragraphedeliste"/>
        <w:rPr>
          <w:rFonts w:ascii="Times New Roman" w:eastAsia="Times New Roman" w:hAnsi="Times New Roman" w:cs="Times New Roman"/>
          <w:sz w:val="14"/>
          <w:szCs w:val="14"/>
          <w:lang w:eastAsia="fr-FR"/>
        </w:rPr>
      </w:pPr>
    </w:p>
    <w:p w:rsidR="001A4AB6" w:rsidRPr="00BB6645" w:rsidRDefault="001A4AB6" w:rsidP="001A4AB6">
      <w:pPr>
        <w:pStyle w:val="Paragraphedeliste"/>
        <w:rPr>
          <w:rFonts w:ascii="Times New Roman" w:eastAsia="Times New Roman" w:hAnsi="Times New Roman" w:cs="Times New Roman"/>
          <w:sz w:val="14"/>
          <w:szCs w:val="14"/>
          <w:lang w:eastAsia="fr-FR"/>
        </w:rPr>
      </w:pPr>
    </w:p>
    <w:p w:rsidR="006C5C74" w:rsidRPr="001A4AB6" w:rsidRDefault="001A4AB6" w:rsidP="001A4AB6">
      <w:pPr>
        <w:pStyle w:val="Paragraphedeliste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A4AB6">
        <w:rPr>
          <w:rFonts w:ascii="Times New Roman" w:eastAsia="Times New Roman" w:hAnsi="Times New Roman" w:cs="Times New Roman"/>
          <w:sz w:val="20"/>
          <w:szCs w:val="20"/>
          <w:lang w:eastAsia="fr-FR"/>
        </w:rPr>
        <w:t>Transmis au représentant de l’État le : [date]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1A4AB6">
        <w:rPr>
          <w:rFonts w:ascii="Times New Roman" w:eastAsia="Times New Roman" w:hAnsi="Times New Roman" w:cs="Times New Roman"/>
          <w:sz w:val="20"/>
          <w:szCs w:val="20"/>
          <w:lang w:eastAsia="fr-FR"/>
        </w:rPr>
        <w:t>Publié le : [date]</w:t>
      </w:r>
    </w:p>
    <w:sectPr w:rsidR="006C5C74" w:rsidRPr="001A4AB6" w:rsidSect="002336BF">
      <w:pgSz w:w="11900" w:h="16840"/>
      <w:pgMar w:top="1985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fornianFB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04ED4"/>
    <w:multiLevelType w:val="hybridMultilevel"/>
    <w:tmpl w:val="B8F64B08"/>
    <w:lvl w:ilvl="0" w:tplc="FD30E2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D7463"/>
    <w:multiLevelType w:val="multilevel"/>
    <w:tmpl w:val="70445E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41464FE"/>
    <w:multiLevelType w:val="hybridMultilevel"/>
    <w:tmpl w:val="A52C34B4"/>
    <w:lvl w:ilvl="0" w:tplc="DA8841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D7988"/>
    <w:multiLevelType w:val="hybridMultilevel"/>
    <w:tmpl w:val="AD32F5A8"/>
    <w:lvl w:ilvl="0" w:tplc="5B52C4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74"/>
    <w:rsid w:val="001A4AB6"/>
    <w:rsid w:val="001E5C45"/>
    <w:rsid w:val="00212AB0"/>
    <w:rsid w:val="002336BF"/>
    <w:rsid w:val="003E4ECD"/>
    <w:rsid w:val="00596515"/>
    <w:rsid w:val="00615837"/>
    <w:rsid w:val="006C5C74"/>
    <w:rsid w:val="00A549A6"/>
    <w:rsid w:val="00AD5E3A"/>
    <w:rsid w:val="00B92E6F"/>
    <w:rsid w:val="00BB6645"/>
    <w:rsid w:val="00D7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A543F-FA35-6147-9AFA-9D9B34F67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2AB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92E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1A4A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lerecour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Corompt</dc:creator>
  <cp:keywords/>
  <dc:description/>
  <cp:lastModifiedBy>Nathalie Arioli</cp:lastModifiedBy>
  <cp:revision>2</cp:revision>
  <dcterms:created xsi:type="dcterms:W3CDTF">2020-05-25T09:04:00Z</dcterms:created>
  <dcterms:modified xsi:type="dcterms:W3CDTF">2020-05-25T09:04:00Z</dcterms:modified>
</cp:coreProperties>
</file>