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Notice de procédure aux élections professionnelles 2022</w:t>
      </w:r>
    </w:p>
    <w:p w:rsidR="00505E3E" w:rsidRDefault="00505E3E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:rsidR="00505E3E" w:rsidRDefault="00505E3E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:rsidR="00505E3E" w:rsidRPr="00505E3E" w:rsidRDefault="00505E3E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:rsid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B6874">
        <w:rPr>
          <w:rFonts w:ascii="Century Gothic" w:hAnsi="Century Gothic" w:cs="Arial"/>
          <w:b/>
          <w:bCs/>
          <w:sz w:val="20"/>
          <w:szCs w:val="20"/>
        </w:rPr>
        <w:t>Les opérations d</w:t>
      </w:r>
      <w:r w:rsidRPr="00EB6874">
        <w:rPr>
          <w:rFonts w:ascii="Century Gothic" w:hAnsi="Century Gothic" w:cs="Arial-BoldMT"/>
          <w:b/>
          <w:bCs/>
          <w:sz w:val="20"/>
          <w:szCs w:val="20"/>
        </w:rPr>
        <w:t>’émargement, d</w:t>
      </w:r>
      <w:r w:rsidRPr="00EB6874">
        <w:rPr>
          <w:rFonts w:ascii="Century Gothic" w:hAnsi="Century Gothic" w:cs="Arial"/>
          <w:b/>
          <w:bCs/>
          <w:sz w:val="20"/>
          <w:szCs w:val="20"/>
        </w:rPr>
        <w:t>e recensement et de dépouillement des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B6874">
        <w:rPr>
          <w:rFonts w:ascii="Century Gothic" w:hAnsi="Century Gothic" w:cs="Arial"/>
          <w:b/>
          <w:bCs/>
          <w:sz w:val="20"/>
          <w:szCs w:val="20"/>
        </w:rPr>
        <w:t>votes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EB6874" w:rsidRPr="00EB6874" w:rsidRDefault="00EB6874" w:rsidP="00930F1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B6874">
        <w:rPr>
          <w:rFonts w:ascii="Century Gothic" w:hAnsi="Century Gothic" w:cs="ArialMT"/>
          <w:sz w:val="20"/>
          <w:szCs w:val="20"/>
        </w:rPr>
        <w:t>L’émargement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- Vote direct</w:t>
      </w:r>
      <w:r>
        <w:rPr>
          <w:rFonts w:ascii="Century Gothic" w:hAnsi="Century Gothic" w:cs="Arial"/>
          <w:sz w:val="20"/>
          <w:szCs w:val="20"/>
        </w:rPr>
        <w:t xml:space="preserve"> (article L62-1 du code électoral)</w:t>
      </w:r>
    </w:p>
    <w:p w:rsid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 xml:space="preserve">A </w:t>
      </w:r>
      <w:r w:rsidRPr="00EB6874">
        <w:rPr>
          <w:rFonts w:ascii="Century Gothic" w:hAnsi="Century Gothic" w:cs="ArialMT"/>
          <w:sz w:val="20"/>
          <w:szCs w:val="20"/>
        </w:rPr>
        <w:t>l’instar des élections politiques, l'émargement</w:t>
      </w:r>
      <w:r>
        <w:rPr>
          <w:rFonts w:ascii="Century Gothic" w:hAnsi="Century Gothic" w:cs="ArialMT"/>
          <w:sz w:val="20"/>
          <w:szCs w:val="20"/>
        </w:rPr>
        <w:t xml:space="preserve"> est effectué au fur et à mesure </w:t>
      </w:r>
      <w:r w:rsidRPr="00EB6874">
        <w:rPr>
          <w:rFonts w:ascii="Century Gothic" w:hAnsi="Century Gothic" w:cs="Arial"/>
          <w:sz w:val="20"/>
          <w:szCs w:val="20"/>
        </w:rPr>
        <w:t>du passage des électeurs. Le vote est constaté par sa signature.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- Vote par correspondance</w:t>
      </w:r>
      <w:r>
        <w:rPr>
          <w:rFonts w:ascii="Century Gothic" w:hAnsi="Century Gothic" w:cs="Arial"/>
          <w:sz w:val="20"/>
          <w:szCs w:val="20"/>
        </w:rPr>
        <w:t xml:space="preserve"> (article 45 décret n°2021-571)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Afin de faciliter le recensement des votes par correspondance, il convient de les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B6874">
        <w:rPr>
          <w:rFonts w:ascii="Century Gothic" w:hAnsi="Century Gothic" w:cs="ArialMT"/>
          <w:sz w:val="20"/>
          <w:szCs w:val="20"/>
        </w:rPr>
        <w:t>classer préalablement par ordre alphabétique d’électeurs ou par numéro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EB6874">
        <w:rPr>
          <w:rFonts w:ascii="Century Gothic" w:hAnsi="Century Gothic" w:cs="ArialMT"/>
          <w:sz w:val="20"/>
          <w:szCs w:val="20"/>
        </w:rPr>
        <w:t>d’électeur.</w:t>
      </w:r>
    </w:p>
    <w:p w:rsid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La liste électorale est émargée au fur et à mesure de l'ouverture de chaque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B6874">
        <w:rPr>
          <w:rFonts w:ascii="Century Gothic" w:hAnsi="Century Gothic" w:cs="Arial"/>
          <w:sz w:val="20"/>
          <w:szCs w:val="20"/>
        </w:rPr>
        <w:t>enveloppe extérieure et l'enveloppe intérieure est déposée, sans être ouverte,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B6874">
        <w:rPr>
          <w:rFonts w:ascii="Century Gothic" w:hAnsi="Century Gothic" w:cs="Arial"/>
          <w:sz w:val="20"/>
          <w:szCs w:val="20"/>
        </w:rPr>
        <w:t>dans l'urne contenant les suffrages des agents ayant voté directement.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Sont mises à part sans donner lieu à émargement :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1° Les enveloppes extérieures non acheminées par la poste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2° Celles parvenues au bureau central de vote après l'heure fixée pour la clôture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B6874">
        <w:rPr>
          <w:rFonts w:ascii="Century Gothic" w:hAnsi="Century Gothic" w:cs="Arial"/>
          <w:sz w:val="20"/>
          <w:szCs w:val="20"/>
        </w:rPr>
        <w:t>du scrutin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3° Celles qui ne comportent pas lisiblement le nom et la signature de l'agent</w:t>
      </w:r>
    </w:p>
    <w:p w:rsidR="00EB6874" w:rsidRPr="00EB6874" w:rsidRDefault="00EB6874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B6874">
        <w:rPr>
          <w:rFonts w:ascii="Century Gothic" w:hAnsi="Century Gothic" w:cs="Arial"/>
          <w:sz w:val="20"/>
          <w:szCs w:val="20"/>
        </w:rPr>
        <w:t>4° Celles qui sont parvenues en plusieurs exemplaires sous la signature d'un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B6874">
        <w:rPr>
          <w:rFonts w:ascii="Century Gothic" w:hAnsi="Century Gothic" w:cs="Arial"/>
          <w:sz w:val="20"/>
          <w:szCs w:val="20"/>
        </w:rPr>
        <w:t>même agent</w:t>
      </w:r>
    </w:p>
    <w:p w:rsidR="00930F1B" w:rsidRDefault="00930F1B" w:rsidP="00930F1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18"/>
          <w:szCs w:val="18"/>
        </w:rPr>
      </w:pPr>
      <w:r w:rsidRPr="00930F1B">
        <w:rPr>
          <w:rFonts w:ascii="Century Gothic" w:hAnsi="Century Gothic" w:cs="Arial"/>
          <w:b/>
          <w:bCs/>
          <w:i/>
          <w:iCs/>
          <w:sz w:val="18"/>
          <w:szCs w:val="18"/>
        </w:rPr>
        <w:t xml:space="preserve">À noter : 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ces enve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loppes ne donnant pas lieu à éma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rgement ne seraient pas considérées</w:t>
      </w:r>
      <w:r w:rsidRPr="00930F1B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comme des votes nuls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20"/>
          <w:szCs w:val="20"/>
        </w:rPr>
      </w:pP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20"/>
          <w:szCs w:val="20"/>
        </w:rPr>
      </w:pPr>
    </w:p>
    <w:p w:rsidR="00930F1B" w:rsidRPr="00930F1B" w:rsidRDefault="00930F1B" w:rsidP="00930F1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recensement</w:t>
      </w:r>
    </w:p>
    <w:p w:rsidR="00930F1B" w:rsidRPr="00930F1B" w:rsidRDefault="00930F1B" w:rsidP="00930F1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Chaque bureau de vote procède au recensement et au dépouillement des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suffrages dès la clôture du scrutin. Les votes par correspondance sont dépouillés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MT"/>
          <w:sz w:val="20"/>
          <w:szCs w:val="20"/>
        </w:rPr>
        <w:t>en même temps que les votes directs après qu’il a été procédé au recensement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des votes par correspondance.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nombre total de votants (directs ou par correspondance ou par voie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électronique) est recensé à partir des émargements portés sur la liste électorale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globale (bureau central).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Pour le recensement des votes par correspondance, la liste électorale est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MT"/>
          <w:sz w:val="20"/>
          <w:szCs w:val="20"/>
        </w:rPr>
        <w:t>émargée au fur et à mesure de l’ouverture de c</w:t>
      </w:r>
      <w:r w:rsidRPr="00930F1B">
        <w:rPr>
          <w:rFonts w:ascii="Century Gothic" w:hAnsi="Century Gothic" w:cs="Arial"/>
          <w:sz w:val="20"/>
          <w:szCs w:val="20"/>
        </w:rPr>
        <w:t>haque enveloppe extérieure et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l'enveloppe intérieure est déposée, sans être ouverte, dans l'urne contenant les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suffrages des agents ayant voté directement.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Pr="00930F1B" w:rsidRDefault="00930F1B" w:rsidP="00930F1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dépouillement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Aucune opération de dépouillement, de quelque nature que ce soit, ne doit être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effectuée avant l'horaire de clôture du scrutin fixé au risque d'annuler ce scrutin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 xml:space="preserve">dans le ressort géographique du </w:t>
      </w:r>
      <w:proofErr w:type="spellStart"/>
      <w:r w:rsidRPr="00930F1B">
        <w:rPr>
          <w:rFonts w:ascii="Century Gothic" w:hAnsi="Century Gothic" w:cs="Arial"/>
          <w:sz w:val="20"/>
          <w:szCs w:val="20"/>
        </w:rPr>
        <w:t>CST</w:t>
      </w:r>
      <w:proofErr w:type="spellEnd"/>
      <w:r w:rsidRPr="00930F1B">
        <w:rPr>
          <w:rFonts w:ascii="Century Gothic" w:hAnsi="Century Gothic" w:cs="Arial"/>
          <w:sz w:val="20"/>
          <w:szCs w:val="20"/>
        </w:rPr>
        <w:t>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dépouillement des bulletins est assuré par le ou les bureaux de vote.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vote par correspondance est dépouillé par le bureau central de vote et 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même temps que les votes directs après qu'il a été procédé à leur recensement.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Chaque bureau de vote procède au dépouillement des bulletins dès la clôture du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 xml:space="preserve">scrutin après détermination du nombre de votants </w:t>
      </w:r>
      <w:r w:rsidRPr="00930F1B">
        <w:rPr>
          <w:rFonts w:ascii="Century Gothic" w:hAnsi="Century Gothic" w:cs="ArialMT"/>
          <w:sz w:val="20"/>
          <w:szCs w:val="20"/>
        </w:rPr>
        <w:t>(nombre d’émargements sur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 xml:space="preserve">la liste) et vérification </w:t>
      </w:r>
      <w:r w:rsidRPr="00930F1B">
        <w:rPr>
          <w:rFonts w:ascii="Century Gothic" w:hAnsi="Century Gothic" w:cs="ArialMT"/>
          <w:sz w:val="20"/>
          <w:szCs w:val="20"/>
        </w:rPr>
        <w:t>qu’il correspond a</w:t>
      </w:r>
      <w:r w:rsidRPr="00930F1B">
        <w:rPr>
          <w:rFonts w:ascii="Century Gothic" w:hAnsi="Century Gothic" w:cs="Arial"/>
          <w:sz w:val="20"/>
          <w:szCs w:val="20"/>
        </w:rPr>
        <w:t xml:space="preserve">u nombre </w:t>
      </w:r>
      <w:r w:rsidRPr="00930F1B">
        <w:rPr>
          <w:rFonts w:ascii="Century Gothic" w:hAnsi="Century Gothic" w:cs="ArialMT"/>
          <w:sz w:val="20"/>
          <w:szCs w:val="20"/>
        </w:rPr>
        <w:t>d’enveloppes de vote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930F1B">
        <w:rPr>
          <w:rFonts w:ascii="Century Gothic" w:hAnsi="Century Gothic" w:cs="ArialMT"/>
          <w:sz w:val="20"/>
          <w:szCs w:val="20"/>
        </w:rPr>
        <w:t>contenues dans l’urne.</w:t>
      </w:r>
    </w:p>
    <w:p w:rsidR="00505E3E" w:rsidRDefault="00505E3E">
      <w:pPr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br w:type="page"/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Lorsque des bureaux de vote secondaires ont été institués, ils transmettent les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résultats au bureau central immédiatement.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i/>
          <w:iCs/>
          <w:sz w:val="18"/>
          <w:szCs w:val="18"/>
        </w:rPr>
      </w:pPr>
      <w:r w:rsidRPr="00930F1B">
        <w:rPr>
          <w:rFonts w:ascii="Century Gothic" w:hAnsi="Century Gothic" w:cs="Arial"/>
          <w:b/>
          <w:i/>
          <w:iCs/>
          <w:sz w:val="18"/>
          <w:szCs w:val="18"/>
        </w:rPr>
        <w:t>Conseil :</w:t>
      </w:r>
    </w:p>
    <w:p w:rsidR="00930F1B" w:rsidRPr="00930F1B" w:rsidRDefault="00930F1B" w:rsidP="005B5B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ItalicMT"/>
          <w:i/>
          <w:iCs/>
          <w:sz w:val="18"/>
          <w:szCs w:val="18"/>
        </w:rPr>
      </w:pPr>
      <w:proofErr w:type="gramStart"/>
      <w:r w:rsidRPr="00930F1B">
        <w:rPr>
          <w:rFonts w:ascii="Century Gothic" w:hAnsi="Century Gothic" w:cs="Arial-ItalicMT"/>
          <w:i/>
          <w:iCs/>
          <w:sz w:val="18"/>
          <w:szCs w:val="18"/>
        </w:rPr>
        <w:t>il</w:t>
      </w:r>
      <w:proofErr w:type="gramEnd"/>
      <w:r w:rsidRPr="00930F1B">
        <w:rPr>
          <w:rFonts w:ascii="Century Gothic" w:hAnsi="Century Gothic" w:cs="Arial-ItalicMT"/>
          <w:i/>
          <w:iCs/>
          <w:sz w:val="18"/>
          <w:szCs w:val="18"/>
        </w:rPr>
        <w:t xml:space="preserve"> est préconisé de s’inspirer des modalités des opérations de 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dépouillement et de</w:t>
      </w:r>
      <w:r w:rsidRPr="00930F1B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Pr="00930F1B">
        <w:rPr>
          <w:rFonts w:ascii="Century Gothic" w:hAnsi="Century Gothic" w:cs="Arial"/>
          <w:i/>
          <w:iCs/>
          <w:sz w:val="18"/>
          <w:szCs w:val="18"/>
        </w:rPr>
        <w:t xml:space="preserve">recensement des élections politiques (ex </w:t>
      </w:r>
      <w:r w:rsidRPr="00930F1B">
        <w:rPr>
          <w:rFonts w:ascii="Century Gothic" w:hAnsi="Century Gothic" w:cs="Arial-ItalicMT"/>
          <w:i/>
          <w:iCs/>
          <w:sz w:val="18"/>
          <w:szCs w:val="18"/>
        </w:rPr>
        <w:t>: table de dépouillement, scrutateurs ….)</w:t>
      </w:r>
    </w:p>
    <w:p w:rsidR="00930F1B" w:rsidRPr="00930F1B" w:rsidRDefault="00930F1B" w:rsidP="0095632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proofErr w:type="gramStart"/>
      <w:r w:rsidRPr="00930F1B">
        <w:rPr>
          <w:rFonts w:ascii="Century Gothic" w:hAnsi="Century Gothic" w:cs="Arial-ItalicMT"/>
          <w:i/>
          <w:iCs/>
          <w:sz w:val="18"/>
          <w:szCs w:val="18"/>
        </w:rPr>
        <w:t>il</w:t>
      </w:r>
      <w:proofErr w:type="gramEnd"/>
      <w:r w:rsidRPr="00930F1B">
        <w:rPr>
          <w:rFonts w:ascii="Century Gothic" w:hAnsi="Century Gothic" w:cs="Arial-ItalicMT"/>
          <w:i/>
          <w:iCs/>
          <w:sz w:val="18"/>
          <w:szCs w:val="18"/>
        </w:rPr>
        <w:t xml:space="preserve"> est conseillé d’avoir identifié l’ensemble des interlocuteurs des bureaux secondaires</w:t>
      </w:r>
      <w:r>
        <w:rPr>
          <w:rFonts w:ascii="Century Gothic" w:hAnsi="Century Gothic" w:cs="Arial-ItalicMT"/>
          <w:i/>
          <w:iCs/>
          <w:sz w:val="18"/>
          <w:szCs w:val="18"/>
        </w:rPr>
        <w:t xml:space="preserve"> </w:t>
      </w:r>
      <w:r w:rsidRPr="00930F1B">
        <w:rPr>
          <w:rFonts w:ascii="Century Gothic" w:hAnsi="Century Gothic" w:cs="Arial"/>
          <w:i/>
          <w:iCs/>
          <w:sz w:val="18"/>
          <w:szCs w:val="18"/>
        </w:rPr>
        <w:t>(téléphone portable et courriel) et les modalités de transmission au bureau central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3-1 Opérations à mener par le bureau central :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Après émargement des votes par correspondance et constatation du nombre 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 xml:space="preserve">votants, le bureau central de vote procède au dépouillement </w:t>
      </w:r>
      <w:r w:rsidRPr="00930F1B">
        <w:rPr>
          <w:rFonts w:ascii="Century Gothic" w:hAnsi="Century Gothic" w:cs="ArialMT"/>
          <w:sz w:val="20"/>
          <w:szCs w:val="20"/>
        </w:rPr>
        <w:t>des votes à l’urne et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par correspondance.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MT"/>
          <w:sz w:val="20"/>
          <w:szCs w:val="20"/>
        </w:rPr>
        <w:t>Pour qu’un vote soit considéré valable, il y a lieu de vérifier que le vote réalisé à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930F1B">
        <w:rPr>
          <w:rFonts w:ascii="Century Gothic" w:hAnsi="Century Gothic" w:cs="ArialMT"/>
          <w:sz w:val="20"/>
          <w:szCs w:val="20"/>
        </w:rPr>
        <w:t xml:space="preserve">bulletin secret s’est bien fait </w:t>
      </w:r>
      <w:r w:rsidRPr="00930F1B">
        <w:rPr>
          <w:rFonts w:ascii="Century Gothic" w:hAnsi="Century Gothic" w:cs="Arial"/>
          <w:sz w:val="20"/>
          <w:szCs w:val="20"/>
        </w:rPr>
        <w:t>: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pour une liste complète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sans radiation ni adjonction de noms</w:t>
      </w: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MT"/>
          <w:sz w:val="20"/>
          <w:szCs w:val="20"/>
        </w:rPr>
        <w:t>et sans modification de l’ordr</w:t>
      </w:r>
      <w:r w:rsidRPr="00930F1B">
        <w:rPr>
          <w:rFonts w:ascii="Century Gothic" w:hAnsi="Century Gothic" w:cs="Arial"/>
          <w:sz w:val="20"/>
          <w:szCs w:val="20"/>
        </w:rPr>
        <w:t>e de présentation des candidats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Les bulletins établis en méconnaissance de ces dispositions sont nuls.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La présence du président du bureau de vote ou son représentant et d'au moins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deux délégués de liste parmi les détenteurs des clés est indispensable pour</w:t>
      </w:r>
      <w:r w:rsidR="00505E3E"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autoriser le dépouillement.</w:t>
      </w:r>
    </w:p>
    <w:p w:rsidR="00505E3E" w:rsidRPr="00930F1B" w:rsidRDefault="00505E3E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décompte des voix obtenues par chaque candidat ou liste de candidats</w:t>
      </w:r>
      <w:r w:rsidR="00505E3E"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apparaît lisiblement à l'écran et fait l'objet d'une édition sécurisée afin d'être</w:t>
      </w:r>
      <w:r w:rsidR="00505E3E"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portée au procès-verbal.</w:t>
      </w:r>
    </w:p>
    <w:p w:rsidR="00505E3E" w:rsidRPr="00930F1B" w:rsidRDefault="00505E3E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Arial"/>
          <w:sz w:val="20"/>
          <w:szCs w:val="20"/>
        </w:rPr>
        <w:t>Le bureau central constate pour sa part :</w:t>
      </w:r>
    </w:p>
    <w:p w:rsidR="00505E3E" w:rsidRPr="00930F1B" w:rsidRDefault="00505E3E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le nombre total de votants (direct, par correspondance, par voie</w:t>
      </w:r>
      <w:r w:rsidR="00505E3E"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électronique)</w:t>
      </w:r>
    </w:p>
    <w:p w:rsidR="00505E3E" w:rsidRPr="00930F1B" w:rsidRDefault="00505E3E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gramStart"/>
      <w:r w:rsidRPr="00930F1B">
        <w:rPr>
          <w:rFonts w:ascii="Century Gothic" w:hAnsi="Century Gothic" w:cs="Arial"/>
          <w:sz w:val="20"/>
          <w:szCs w:val="20"/>
        </w:rPr>
        <w:t>et</w:t>
      </w:r>
      <w:proofErr w:type="gramEnd"/>
      <w:r w:rsidRPr="00930F1B">
        <w:rPr>
          <w:rFonts w:ascii="Century Gothic" w:hAnsi="Century Gothic" w:cs="Arial"/>
          <w:sz w:val="20"/>
          <w:szCs w:val="20"/>
        </w:rPr>
        <w:t xml:space="preserve"> détermine :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le nombre total de suffrages valablement exprimés valablement</w:t>
      </w:r>
      <w:r w:rsidR="00505E3E">
        <w:rPr>
          <w:rFonts w:ascii="Century Gothic" w:hAnsi="Century Gothic" w:cs="Arial"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sz w:val="20"/>
          <w:szCs w:val="20"/>
        </w:rPr>
        <w:t>exprimés *</w:t>
      </w:r>
    </w:p>
    <w:p w:rsidR="00930F1B" w:rsidRP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le nombre de votes nuls</w:t>
      </w:r>
    </w:p>
    <w:p w:rsidR="00930F1B" w:rsidRDefault="00930F1B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F1B">
        <w:rPr>
          <w:rFonts w:ascii="Century Gothic" w:hAnsi="Century Gothic" w:cs="Times New Roman"/>
          <w:sz w:val="20"/>
          <w:szCs w:val="20"/>
        </w:rPr>
        <w:t xml:space="preserve">- </w:t>
      </w:r>
      <w:r w:rsidRPr="00930F1B">
        <w:rPr>
          <w:rFonts w:ascii="Century Gothic" w:hAnsi="Century Gothic" w:cs="Arial"/>
          <w:sz w:val="20"/>
          <w:szCs w:val="20"/>
        </w:rPr>
        <w:t>le nombre de voix obtenues par chaque liste</w:t>
      </w:r>
    </w:p>
    <w:p w:rsidR="00505E3E" w:rsidRPr="00930F1B" w:rsidRDefault="00505E3E" w:rsidP="00930F1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30F1B" w:rsidRDefault="00930F1B" w:rsidP="00505E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20"/>
          <w:szCs w:val="20"/>
        </w:rPr>
      </w:pPr>
      <w:r w:rsidRPr="00930F1B">
        <w:rPr>
          <w:rFonts w:ascii="Century Gothic" w:hAnsi="Century Gothic" w:cs="Arial"/>
          <w:i/>
          <w:iCs/>
          <w:sz w:val="20"/>
          <w:szCs w:val="20"/>
        </w:rPr>
        <w:t>* Les bulletins nuls et blancs viennent en déduction du nombre de votants pour</w:t>
      </w:r>
      <w:r w:rsidR="00505E3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Pr="00930F1B">
        <w:rPr>
          <w:rFonts w:ascii="Century Gothic" w:hAnsi="Century Gothic" w:cs="Arial"/>
          <w:i/>
          <w:iCs/>
          <w:sz w:val="20"/>
          <w:szCs w:val="20"/>
        </w:rPr>
        <w:t>déterminer le nombre de suffrages valablement exprimés.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Le bureau central de vote procède ensuite à la </w:t>
      </w:r>
      <w:r w:rsidRPr="00505E3E">
        <w:rPr>
          <w:rFonts w:ascii="Century Gothic" w:hAnsi="Century Gothic" w:cs="Arial"/>
          <w:b/>
          <w:bCs/>
          <w:sz w:val="20"/>
          <w:szCs w:val="20"/>
        </w:rPr>
        <w:t xml:space="preserve">répartition des sièges titulaires </w:t>
      </w:r>
      <w:r w:rsidRPr="00505E3E">
        <w:rPr>
          <w:rFonts w:ascii="Century Gothic" w:hAnsi="Century Gothic" w:cs="Arial"/>
          <w:sz w:val="20"/>
          <w:szCs w:val="20"/>
        </w:rPr>
        <w:t>: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- </w:t>
      </w:r>
      <w:r w:rsidRPr="00505E3E">
        <w:rPr>
          <w:rFonts w:ascii="Century Gothic" w:hAnsi="Century Gothic" w:cs="ArialMT"/>
          <w:sz w:val="20"/>
          <w:szCs w:val="20"/>
        </w:rPr>
        <w:t>d’une part, au titre du quotient électoral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puis, le cas échéant, à la plus forte moyenne pour les sièges restants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Le procès-verbal mentionne notamment :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le nombre d</w:t>
      </w:r>
      <w:r w:rsidRPr="00505E3E">
        <w:rPr>
          <w:rFonts w:ascii="Century Gothic" w:hAnsi="Century Gothic" w:cs="ArialMT"/>
          <w:sz w:val="20"/>
          <w:szCs w:val="20"/>
        </w:rPr>
        <w:t>’électeurs inscrits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le nombre de votants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le nombre de votes nuls et blancs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le nombre de suffrages valablement exprimés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le nombre de suffrages obtenus par chacune des listes de candidats</w:t>
      </w: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la répartition des sièges</w:t>
      </w:r>
    </w:p>
    <w:p w:rsidR="00505E3E" w:rsidRDefault="00505E3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Le procès-verbal :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- précise, </w:t>
      </w:r>
      <w:r w:rsidRPr="00505E3E">
        <w:rPr>
          <w:rFonts w:ascii="Century Gothic" w:hAnsi="Century Gothic" w:cs="ArialMT"/>
          <w:sz w:val="20"/>
          <w:szCs w:val="20"/>
        </w:rPr>
        <w:t>le cas échéant, l’organisation syndicale nationale à laquelle se rattache</w:t>
      </w:r>
      <w:r w:rsidRPr="00505E3E">
        <w:rPr>
          <w:rFonts w:ascii="Century Gothic" w:hAnsi="Century Gothic" w:cs="ArialMT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un syndicat affilié à une union de syndicats de fonctionnaires</w:t>
      </w: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- doit signaler la base de répartition des suffrages en cas de liste commune à</w:t>
      </w:r>
      <w:r w:rsidRPr="00505E3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plusieurs organisations syndicales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Lorsqu'une liste commune a été établie par des organisations syndicales, la</w:t>
      </w:r>
      <w:r w:rsidRPr="00505E3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répartition entre elles des suffrages exprimés se fait sur la base indiquée et</w:t>
      </w:r>
      <w:r w:rsidRPr="00505E3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rendue publique par les organisations syndicales concernées lors du dépôt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de leur candidature.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À défaut d'indication, la répartition des suffrages se fait à parts égales entre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les organisations concernées. Cette répartition est mentionnée sur les listes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affichées.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Un exemplaire du procès-verbal est immédiatement adressé au préfet du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département ainsi qu'aux délégués de liste. En outre, le CDG informe du résultat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des élections les collectivités et établissements affiliés et comptant moins de 50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agents. Chaque collectivité ou établissement assure la publicité des résultats.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505E3E">
        <w:rPr>
          <w:rFonts w:ascii="Century Gothic" w:hAnsi="Century Gothic" w:cs="Arial-BoldMT"/>
          <w:b/>
          <w:bCs/>
          <w:sz w:val="20"/>
          <w:szCs w:val="20"/>
        </w:rPr>
        <w:t>L’attribution des sièges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505E3E" w:rsidRPr="00505E3E" w:rsidRDefault="00505E3E" w:rsidP="00505E3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Attribution des sièges et désignation des titulaires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Les représentants du personnel sont élus à la proportionnelle avec attribution des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restes à la plus forte moyenne.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Les représentants titulaires sont désignés selon </w:t>
      </w:r>
      <w:r w:rsidRPr="00505E3E">
        <w:rPr>
          <w:rFonts w:ascii="Century Gothic" w:hAnsi="Century Gothic" w:cs="ArialMT"/>
          <w:sz w:val="20"/>
          <w:szCs w:val="20"/>
        </w:rPr>
        <w:t>l’ordre de présentation de la liste.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Pour connaître le nombre de sièges attribués à chaque liste, il convient 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calculer le nombre de fois où le nombre de voix obtenues par chaque liste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contient le quotient électoral.</w:t>
      </w: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Le quotient électoral est obtenu en divisant le nombre de suffrages exprimés par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 xml:space="preserve">le nombre de représentants titulaires à élire au </w:t>
      </w:r>
      <w:proofErr w:type="spellStart"/>
      <w:r w:rsidRPr="00505E3E">
        <w:rPr>
          <w:rFonts w:ascii="Century Gothic" w:hAnsi="Century Gothic" w:cs="Arial"/>
          <w:sz w:val="20"/>
          <w:szCs w:val="20"/>
        </w:rPr>
        <w:t>CST</w:t>
      </w:r>
      <w:proofErr w:type="spellEnd"/>
      <w:r w:rsidRPr="00505E3E">
        <w:rPr>
          <w:rFonts w:ascii="Century Gothic" w:hAnsi="Century Gothic" w:cs="Arial"/>
          <w:sz w:val="20"/>
          <w:szCs w:val="20"/>
        </w:rPr>
        <w:t>. Chaque liste a droit à autant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de sièges de représentants titulaires du personnel que le nombre de voix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recueillies par elle contient de fois le quotient électoral.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E527A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E527AE">
        <w:rPr>
          <w:rFonts w:ascii="Century Gothic" w:hAnsi="Century Gothic" w:cs="ArialMT"/>
          <w:b/>
          <w:sz w:val="24"/>
          <w:szCs w:val="24"/>
        </w:rPr>
        <w:t>Nombre de sièges au quotient d’une liste = nombre de voix de la liste</w:t>
      </w:r>
      <w:r w:rsidR="00E527AE" w:rsidRPr="00E527AE">
        <w:rPr>
          <w:rFonts w:ascii="Century Gothic" w:hAnsi="Century Gothic" w:cs="ArialMT"/>
          <w:b/>
          <w:sz w:val="24"/>
          <w:szCs w:val="24"/>
        </w:rPr>
        <w:t xml:space="preserve"> </w:t>
      </w:r>
      <w:r w:rsidRPr="00E527AE">
        <w:rPr>
          <w:rFonts w:ascii="Century Gothic" w:hAnsi="Century Gothic" w:cs="Arial"/>
          <w:b/>
          <w:sz w:val="24"/>
          <w:szCs w:val="24"/>
        </w:rPr>
        <w:t>/ quotient électoral.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MT"/>
          <w:sz w:val="20"/>
          <w:szCs w:val="20"/>
        </w:rPr>
        <w:t xml:space="preserve">Dans l’hypothèse où après l’application </w:t>
      </w:r>
      <w:r w:rsidRPr="00505E3E">
        <w:rPr>
          <w:rFonts w:ascii="Century Gothic" w:hAnsi="Century Gothic" w:cs="Arial"/>
          <w:sz w:val="20"/>
          <w:szCs w:val="20"/>
        </w:rPr>
        <w:t>de ce mécanisme des sièges restent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à pourvoir, les sièges restant à pourvoir sont attribués suivant la règle de la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plus forte moyenne. La liste qui a la plus forte moyenne obtient le siège.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E527A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E527AE">
        <w:rPr>
          <w:rFonts w:ascii="Century Gothic" w:hAnsi="Century Gothic" w:cs="Arial"/>
          <w:b/>
          <w:sz w:val="24"/>
          <w:szCs w:val="24"/>
        </w:rPr>
        <w:t>Nombre de sièges à la plus forte moyenne = nombre de voix /</w:t>
      </w:r>
      <w:r w:rsidR="00E527AE" w:rsidRPr="00E527AE">
        <w:rPr>
          <w:rFonts w:ascii="Century Gothic" w:hAnsi="Century Gothic" w:cs="Arial"/>
          <w:b/>
          <w:sz w:val="24"/>
          <w:szCs w:val="24"/>
        </w:rPr>
        <w:t xml:space="preserve"> </w:t>
      </w:r>
      <w:r w:rsidRPr="00E527AE">
        <w:rPr>
          <w:rFonts w:ascii="Century Gothic" w:hAnsi="Century Gothic" w:cs="Arial"/>
          <w:b/>
          <w:sz w:val="24"/>
          <w:szCs w:val="24"/>
        </w:rPr>
        <w:t>(nombre de sièges obtenus au quotient + 1)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P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505E3E">
        <w:rPr>
          <w:rFonts w:ascii="Century Gothic" w:hAnsi="Century Gothic" w:cs="Arial"/>
          <w:b/>
          <w:bCs/>
          <w:sz w:val="20"/>
          <w:szCs w:val="20"/>
        </w:rPr>
        <w:t>Cas particuliers :</w:t>
      </w: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- </w:t>
      </w:r>
      <w:r w:rsidRPr="00505E3E">
        <w:rPr>
          <w:rFonts w:ascii="Century Gothic" w:hAnsi="Century Gothic" w:cs="ArialMT"/>
          <w:sz w:val="20"/>
          <w:szCs w:val="20"/>
        </w:rPr>
        <w:t>Dans l’hypothèse où des listes ont la même moyenne</w:t>
      </w:r>
      <w:r w:rsidRPr="00505E3E">
        <w:rPr>
          <w:rFonts w:ascii="Century Gothic" w:hAnsi="Century Gothic" w:cs="Arial"/>
          <w:sz w:val="20"/>
          <w:szCs w:val="20"/>
        </w:rPr>
        <w:t>, le siège est attribué à la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liste qui a recueilli le plus grand nombre de voix.</w:t>
      </w: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Si ces listes ont recueilli le même nombre de voix, le siège est attribué à la liste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 xml:space="preserve">qui a présenté le plus grand nombre de candidats au titre du </w:t>
      </w:r>
      <w:proofErr w:type="spellStart"/>
      <w:r w:rsidRPr="00505E3E">
        <w:rPr>
          <w:rFonts w:ascii="Century Gothic" w:hAnsi="Century Gothic" w:cs="Arial"/>
          <w:sz w:val="20"/>
          <w:szCs w:val="20"/>
        </w:rPr>
        <w:t>CST</w:t>
      </w:r>
      <w:proofErr w:type="spellEnd"/>
      <w:r w:rsidRPr="00505E3E">
        <w:rPr>
          <w:rFonts w:ascii="Century Gothic" w:hAnsi="Century Gothic" w:cs="Arial"/>
          <w:sz w:val="20"/>
          <w:szCs w:val="20"/>
        </w:rPr>
        <w:t>.</w:t>
      </w: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>Dans le cas où en application des dispositions précédentes les listes ne peuvent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être départagées, le siège est attribué par tirage au sort.</w:t>
      </w:r>
    </w:p>
    <w:p w:rsidR="00E527AE" w:rsidRPr="00505E3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05E3E">
        <w:rPr>
          <w:rFonts w:ascii="Century Gothic" w:hAnsi="Century Gothic" w:cs="Arial"/>
          <w:sz w:val="20"/>
          <w:szCs w:val="20"/>
        </w:rPr>
        <w:t xml:space="preserve">- </w:t>
      </w:r>
      <w:r w:rsidRPr="00E527AE">
        <w:rPr>
          <w:rFonts w:ascii="Century Gothic" w:hAnsi="Century Gothic" w:cs="Arial"/>
          <w:b/>
          <w:sz w:val="20"/>
          <w:szCs w:val="20"/>
        </w:rPr>
        <w:t>Cas particulier de sièges non attribués</w:t>
      </w:r>
      <w:r w:rsidRPr="00505E3E">
        <w:rPr>
          <w:rFonts w:ascii="Century Gothic" w:hAnsi="Century Gothic" w:cs="Arial"/>
          <w:sz w:val="20"/>
          <w:szCs w:val="20"/>
        </w:rPr>
        <w:t xml:space="preserve"> : en cas de liste ne comportant pas un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nombre de noms égal au nombre de sièges de représentants titulaires et de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représentants suppléants à pourvoir, lors du dépôt des listes ou lorsque la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recevabilité d'une des listes n'est pas reconnue par l'autorité territoriale,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l'organisation syndicale ne peut prétendre à l'obtention de plus de sièges de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représentants titulaires et de représentants suppléants du personnel que ceux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pour lesquels elle a proposé des candidats. Les sièges éventuellement restants</w:t>
      </w:r>
      <w:r w:rsidR="00E527AE">
        <w:rPr>
          <w:rFonts w:ascii="Century Gothic" w:hAnsi="Century Gothic" w:cs="Arial"/>
          <w:sz w:val="20"/>
          <w:szCs w:val="20"/>
        </w:rPr>
        <w:t xml:space="preserve"> </w:t>
      </w:r>
      <w:r w:rsidRPr="00505E3E">
        <w:rPr>
          <w:rFonts w:ascii="Century Gothic" w:hAnsi="Century Gothic" w:cs="Arial"/>
          <w:sz w:val="20"/>
          <w:szCs w:val="20"/>
        </w:rPr>
        <w:t>ne sont pas attribués.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505E3E" w:rsidRDefault="00E527AE" w:rsidP="00E527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Désignation des membres suppléants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Il est attribué à chaque liste un nombre de sièges de représentants suppléants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égal à celui des représentants titulaires.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Les suppléants sont désignés parmi les candidats venant immédiatement à la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suite des candidats élus titulaires et dans l’ordre de présentation de la liste.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Les PV feront apparaître un récapitulatif mentionnant le nombre de femmes et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celui d’hommes ayant été élus, par organisation syndicale.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527AE">
        <w:rPr>
          <w:rFonts w:ascii="Century Gothic" w:hAnsi="Century Gothic" w:cs="Arial"/>
          <w:b/>
          <w:bCs/>
          <w:i/>
          <w:iCs/>
          <w:sz w:val="18"/>
          <w:szCs w:val="18"/>
        </w:rPr>
        <w:t xml:space="preserve">ATTENTION </w:t>
      </w:r>
      <w:r w:rsidRPr="00E527AE">
        <w:rPr>
          <w:rFonts w:ascii="Century Gothic" w:hAnsi="Century Gothic" w:cs="Arial"/>
          <w:i/>
          <w:iCs/>
          <w:sz w:val="18"/>
          <w:szCs w:val="18"/>
        </w:rPr>
        <w:t>: En cas de liste ne comportant pas un nombre de noms égal au nombre de</w:t>
      </w:r>
      <w:r w:rsidRPr="00E527AE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Pr="00E527AE">
        <w:rPr>
          <w:rFonts w:ascii="Century Gothic" w:hAnsi="Century Gothic" w:cs="Arial-ItalicMT"/>
          <w:i/>
          <w:iCs/>
          <w:sz w:val="18"/>
          <w:szCs w:val="18"/>
        </w:rPr>
        <w:t>sièges de représentants titulaires et suppléants à pourvoir, l’organisation syndicale ne</w:t>
      </w:r>
      <w:r w:rsidRPr="00E527AE">
        <w:rPr>
          <w:rFonts w:ascii="Century Gothic" w:hAnsi="Century Gothic" w:cs="Arial-ItalicMT"/>
          <w:i/>
          <w:iCs/>
          <w:sz w:val="18"/>
          <w:szCs w:val="18"/>
        </w:rPr>
        <w:t xml:space="preserve"> </w:t>
      </w:r>
      <w:r w:rsidRPr="00E527AE">
        <w:rPr>
          <w:rFonts w:ascii="Century Gothic" w:hAnsi="Century Gothic" w:cs="Arial-ItalicMT"/>
          <w:i/>
          <w:iCs/>
          <w:sz w:val="18"/>
          <w:szCs w:val="18"/>
        </w:rPr>
        <w:t>peut prétendre à l’obtention de plus de sièges titulaires et suppléants que ceux pour</w:t>
      </w:r>
      <w:r w:rsidRPr="00E527AE">
        <w:rPr>
          <w:rFonts w:ascii="Century Gothic" w:hAnsi="Century Gothic" w:cs="Arial-ItalicMT"/>
          <w:i/>
          <w:iCs/>
          <w:sz w:val="18"/>
          <w:szCs w:val="18"/>
        </w:rPr>
        <w:t xml:space="preserve"> </w:t>
      </w:r>
      <w:r w:rsidRPr="00E527AE">
        <w:rPr>
          <w:rFonts w:ascii="Century Gothic" w:hAnsi="Century Gothic" w:cs="Arial"/>
          <w:i/>
          <w:iCs/>
          <w:sz w:val="18"/>
          <w:szCs w:val="18"/>
        </w:rPr>
        <w:t>lesquels elle a proposé des candidats</w:t>
      </w:r>
      <w:r w:rsidRPr="00E527AE">
        <w:rPr>
          <w:rFonts w:ascii="Century Gothic" w:hAnsi="Century Gothic" w:cs="Arial"/>
          <w:sz w:val="18"/>
          <w:szCs w:val="18"/>
        </w:rPr>
        <w:t>.</w:t>
      </w: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527AE">
        <w:rPr>
          <w:rFonts w:ascii="Century Gothic" w:hAnsi="Century Gothic" w:cs="Arial"/>
          <w:b/>
          <w:bCs/>
          <w:sz w:val="20"/>
          <w:szCs w:val="20"/>
        </w:rPr>
        <w:t>Sièges non pourvus :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527AE">
        <w:rPr>
          <w:rFonts w:ascii="Century Gothic" w:hAnsi="Century Gothic" w:cs="ArialMT"/>
          <w:sz w:val="20"/>
          <w:szCs w:val="20"/>
        </w:rPr>
        <w:t>Dans l’hypothèse où une partie ou la totalité des sièges n’a pu être pourvue par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 xml:space="preserve">voie d’élection </w:t>
      </w:r>
      <w:r w:rsidRPr="00E527AE">
        <w:rPr>
          <w:rFonts w:ascii="Century Gothic" w:hAnsi="Century Gothic" w:cs="Arial"/>
          <w:i/>
          <w:iCs/>
          <w:sz w:val="20"/>
          <w:szCs w:val="20"/>
        </w:rPr>
        <w:t>(en cas de carence de listes de candidats ou faute de candidats</w:t>
      </w:r>
      <w:r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i/>
          <w:iCs/>
          <w:sz w:val="20"/>
          <w:szCs w:val="20"/>
        </w:rPr>
        <w:t>en nombre suffisant</w:t>
      </w:r>
      <w:r w:rsidRPr="00E527AE">
        <w:rPr>
          <w:rFonts w:ascii="Century Gothic" w:hAnsi="Century Gothic" w:cs="Arial-ItalicMT"/>
          <w:i/>
          <w:iCs/>
          <w:sz w:val="20"/>
          <w:szCs w:val="20"/>
        </w:rPr>
        <w:t>…</w:t>
      </w:r>
      <w:r w:rsidRPr="00E527AE">
        <w:rPr>
          <w:rFonts w:ascii="Century Gothic" w:hAnsi="Century Gothic" w:cs="Arial"/>
          <w:i/>
          <w:iCs/>
          <w:sz w:val="20"/>
          <w:szCs w:val="20"/>
        </w:rPr>
        <w:t>)</w:t>
      </w:r>
      <w:r w:rsidRPr="00E527AE">
        <w:rPr>
          <w:rFonts w:ascii="Century Gothic" w:hAnsi="Century Gothic" w:cs="Arial"/>
          <w:sz w:val="20"/>
          <w:szCs w:val="20"/>
        </w:rPr>
        <w:t xml:space="preserve">, le </w:t>
      </w:r>
      <w:proofErr w:type="spellStart"/>
      <w:r w:rsidRPr="00E527AE">
        <w:rPr>
          <w:rFonts w:ascii="Century Gothic" w:hAnsi="Century Gothic" w:cs="Arial"/>
          <w:sz w:val="20"/>
          <w:szCs w:val="20"/>
        </w:rPr>
        <w:t>CST</w:t>
      </w:r>
      <w:proofErr w:type="spellEnd"/>
      <w:r w:rsidRPr="00E527AE">
        <w:rPr>
          <w:rFonts w:ascii="Century Gothic" w:hAnsi="Century Gothic" w:cs="Arial"/>
          <w:sz w:val="20"/>
          <w:szCs w:val="20"/>
        </w:rPr>
        <w:t xml:space="preserve"> est complété par tirage au sort parmi les électeurs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qui remplissent les conditions d’éligibilité à ce comité.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  <w:r w:rsidRPr="00E527AE">
        <w:rPr>
          <w:rFonts w:ascii="Century Gothic" w:hAnsi="Century Gothic" w:cs="ArialMT"/>
          <w:sz w:val="20"/>
          <w:szCs w:val="20"/>
        </w:rPr>
        <w:t>Le jour, l’heure et le lieu du tirage au sort sont annoncés au moins 8 jours à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l’avance par affichage dans les locaux administratifs.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MT"/>
          <w:sz w:val="20"/>
          <w:szCs w:val="20"/>
        </w:rPr>
        <w:t xml:space="preserve">Le tirage au sort est effectué par le l’autorité territoriale </w:t>
      </w:r>
      <w:r w:rsidRPr="00E527AE">
        <w:rPr>
          <w:rFonts w:ascii="Century Gothic" w:hAnsi="Century Gothic" w:cs="Arial"/>
          <w:sz w:val="20"/>
          <w:szCs w:val="20"/>
        </w:rPr>
        <w:t>(ou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leur représentant) après convocation des membres du bureau central de vote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afin qu’ils assistent au tir</w:t>
      </w:r>
      <w:r w:rsidRPr="00E527AE">
        <w:rPr>
          <w:rFonts w:ascii="Century Gothic" w:hAnsi="Century Gothic" w:cs="Arial"/>
          <w:sz w:val="20"/>
          <w:szCs w:val="20"/>
        </w:rPr>
        <w:t xml:space="preserve">age au sort. Tout électeur au </w:t>
      </w:r>
      <w:proofErr w:type="spellStart"/>
      <w:r w:rsidRPr="00E527AE">
        <w:rPr>
          <w:rFonts w:ascii="Century Gothic" w:hAnsi="Century Gothic" w:cs="Arial"/>
          <w:sz w:val="20"/>
          <w:szCs w:val="20"/>
        </w:rPr>
        <w:t>CST</w:t>
      </w:r>
      <w:proofErr w:type="spellEnd"/>
      <w:r w:rsidRPr="00E527AE">
        <w:rPr>
          <w:rFonts w:ascii="Century Gothic" w:hAnsi="Century Gothic" w:cs="Arial"/>
          <w:sz w:val="20"/>
          <w:szCs w:val="20"/>
        </w:rPr>
        <w:t xml:space="preserve"> peut également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assister à ce tirage au sort.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Si les agents désignés par tirage au sort n'acceptent pas leur nomination, les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sièges vacants des représentants du personnel sont attribués à des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représentants des collectivités ou des établissements dont relève le personnel.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MT"/>
          <w:sz w:val="20"/>
          <w:szCs w:val="20"/>
        </w:rPr>
        <w:t>Il est à noter que le principe de répartition équilibrée ne s’applique pas.</w:t>
      </w: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505E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  <w:bookmarkStart w:id="0" w:name="_GoBack"/>
      <w:bookmarkEnd w:id="0"/>
    </w:p>
    <w:p w:rsidR="00F314EB" w:rsidRDefault="00F314EB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527AE">
        <w:rPr>
          <w:rFonts w:ascii="Century Gothic" w:hAnsi="Century Gothic" w:cs="Arial"/>
          <w:b/>
          <w:bCs/>
          <w:sz w:val="20"/>
          <w:szCs w:val="20"/>
        </w:rPr>
        <w:t>Proclamation et publicité des résultats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Le bureau central de vote établit le procès-verbal des opérations électorales et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son Président procède immédiatement à la proclamation des résultats.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Un exemplaire du procès-verbal récapitulatif est adressé sans délai :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MS"/>
          <w:sz w:val="20"/>
          <w:szCs w:val="20"/>
        </w:rPr>
      </w:pP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Times New Roman"/>
          <w:sz w:val="20"/>
          <w:szCs w:val="20"/>
        </w:rPr>
        <w:t xml:space="preserve">- </w:t>
      </w:r>
      <w:r w:rsidRPr="00E527AE">
        <w:rPr>
          <w:rFonts w:ascii="Century Gothic" w:hAnsi="Century Gothic" w:cs="Arial"/>
          <w:sz w:val="20"/>
          <w:szCs w:val="20"/>
        </w:rPr>
        <w:t>au préfet du département</w:t>
      </w: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 xml:space="preserve">Il convient </w:t>
      </w:r>
      <w:r w:rsidRPr="00E527AE">
        <w:rPr>
          <w:rFonts w:ascii="Century Gothic" w:hAnsi="Century Gothic" w:cs="ArialMT"/>
          <w:sz w:val="20"/>
          <w:szCs w:val="20"/>
        </w:rPr>
        <w:t>de prendre l’attache de</w:t>
      </w:r>
      <w:r>
        <w:rPr>
          <w:rFonts w:ascii="Century Gothic" w:hAnsi="Century Gothic" w:cs="ArialMT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la préfecture afin de savoir quand le procès-verbal peut être porté : le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jour même du scrutin ou le lendemain.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Times New Roman"/>
          <w:sz w:val="20"/>
          <w:szCs w:val="20"/>
        </w:rPr>
        <w:t xml:space="preserve">- </w:t>
      </w:r>
      <w:r w:rsidRPr="00E527AE">
        <w:rPr>
          <w:rFonts w:ascii="Century Gothic" w:hAnsi="Century Gothic" w:cs="Arial"/>
          <w:sz w:val="20"/>
          <w:szCs w:val="20"/>
        </w:rPr>
        <w:t>aux délégués de liste</w:t>
      </w:r>
    </w:p>
    <w:p w:rsidR="00E527AE" w:rsidRP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Le CDG informe du résultat des élections les collectivités et établissements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affiliés au centre comptant moins de 50 agents par tout moyen à sa convenance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(voie papier et/ou insertion sur site internet).</w:t>
      </w:r>
    </w:p>
    <w:p w:rsidR="00F11999" w:rsidRPr="00E527AE" w:rsidRDefault="00F11999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Chaque collectivité ou établissement assure la publicité des résultats et transmet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un exemplaire du PV au CDG.</w:t>
      </w:r>
    </w:p>
    <w:p w:rsidR="00F11999" w:rsidRPr="00E527AE" w:rsidRDefault="00F11999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Cette communication sera utile en matière de droit syndical pour la définition des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MT"/>
          <w:sz w:val="20"/>
          <w:szCs w:val="20"/>
        </w:rPr>
        <w:t>droits découlant des résultats aux élections sur l’ensemble des collectivités</w:t>
      </w:r>
      <w:r w:rsidR="00F11999">
        <w:rPr>
          <w:rFonts w:ascii="Century Gothic" w:hAnsi="Century Gothic" w:cs="ArialMT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obligatoirement affiliées au CDG.</w:t>
      </w:r>
    </w:p>
    <w:p w:rsidR="00F11999" w:rsidRPr="00E527AE" w:rsidRDefault="00F11999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527AE" w:rsidRDefault="00E527AE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527AE">
        <w:rPr>
          <w:rFonts w:ascii="Century Gothic" w:hAnsi="Century Gothic" w:cs="Arial"/>
          <w:sz w:val="20"/>
          <w:szCs w:val="20"/>
        </w:rPr>
        <w:t>Lorsqu'une liste commune a été établie par des organisations syndicales, la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répartition entre elles des suffrages exprimés se fait sur la base indiquée et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rendue publique par les organisations syndicales concernées lors du dépôt de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leur candidature. À défaut d'indication, la répartition des suffrages se fait à parts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égales entre les organisations concernées. Cette répartition est mentionnée sur</w:t>
      </w:r>
      <w:r w:rsidR="00F11999">
        <w:rPr>
          <w:rFonts w:ascii="Century Gothic" w:hAnsi="Century Gothic" w:cs="Arial"/>
          <w:sz w:val="20"/>
          <w:szCs w:val="20"/>
        </w:rPr>
        <w:t xml:space="preserve"> </w:t>
      </w:r>
      <w:r w:rsidRPr="00E527AE">
        <w:rPr>
          <w:rFonts w:ascii="Century Gothic" w:hAnsi="Century Gothic" w:cs="Arial"/>
          <w:sz w:val="20"/>
          <w:szCs w:val="20"/>
        </w:rPr>
        <w:t>les listes affichées.</w:t>
      </w:r>
    </w:p>
    <w:p w:rsidR="00F11999" w:rsidRDefault="00F11999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F11999" w:rsidRPr="00E527AE" w:rsidRDefault="00F11999" w:rsidP="00E527A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F11999" w:rsidRPr="00E527AE" w:rsidSect="00F314EB">
      <w:footerReference w:type="default" r:id="rId7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EB" w:rsidRDefault="00F314EB" w:rsidP="00F314EB">
      <w:pPr>
        <w:spacing w:after="0" w:line="240" w:lineRule="auto"/>
      </w:pPr>
      <w:r>
        <w:separator/>
      </w:r>
    </w:p>
  </w:endnote>
  <w:endnote w:type="continuationSeparator" w:id="0">
    <w:p w:rsidR="00F314EB" w:rsidRDefault="00F314EB" w:rsidP="00F3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EB" w:rsidRPr="00F314EB" w:rsidRDefault="00F314EB" w:rsidP="00F314EB">
    <w:pPr>
      <w:pStyle w:val="Pieddepage"/>
      <w:jc w:val="right"/>
      <w:rPr>
        <w:rFonts w:ascii="Century Gothic" w:hAnsi="Century Gothic"/>
        <w:sz w:val="20"/>
        <w:szCs w:val="20"/>
      </w:rPr>
    </w:pPr>
    <w:r w:rsidRPr="00F314EB">
      <w:rPr>
        <w:rFonts w:ascii="Century Gothic" w:hAnsi="Century Gothic"/>
        <w:sz w:val="20"/>
        <w:szCs w:val="20"/>
      </w:rPr>
      <w:fldChar w:fldCharType="begin"/>
    </w:r>
    <w:r w:rsidRPr="00F314EB">
      <w:rPr>
        <w:rFonts w:ascii="Century Gothic" w:hAnsi="Century Gothic"/>
        <w:sz w:val="20"/>
        <w:szCs w:val="20"/>
      </w:rPr>
      <w:instrText>PAGE   \* MERGEFORMAT</w:instrText>
    </w:r>
    <w:r w:rsidRPr="00F314EB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noProof/>
        <w:sz w:val="20"/>
        <w:szCs w:val="20"/>
      </w:rPr>
      <w:t>1</w:t>
    </w:r>
    <w:r w:rsidRPr="00F314EB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EB" w:rsidRDefault="00F314EB" w:rsidP="00F314EB">
      <w:pPr>
        <w:spacing w:after="0" w:line="240" w:lineRule="auto"/>
      </w:pPr>
      <w:r>
        <w:separator/>
      </w:r>
    </w:p>
  </w:footnote>
  <w:footnote w:type="continuationSeparator" w:id="0">
    <w:p w:rsidR="00F314EB" w:rsidRDefault="00F314EB" w:rsidP="00F3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573"/>
    <w:multiLevelType w:val="hybridMultilevel"/>
    <w:tmpl w:val="285EF5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474B"/>
    <w:multiLevelType w:val="hybridMultilevel"/>
    <w:tmpl w:val="57245A66"/>
    <w:lvl w:ilvl="0" w:tplc="3E025A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735"/>
    <w:multiLevelType w:val="hybridMultilevel"/>
    <w:tmpl w:val="96CA3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780C"/>
    <w:multiLevelType w:val="hybridMultilevel"/>
    <w:tmpl w:val="42C28B80"/>
    <w:lvl w:ilvl="0" w:tplc="D0E0AE9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74"/>
    <w:rsid w:val="00297CDC"/>
    <w:rsid w:val="00505E3E"/>
    <w:rsid w:val="00930F1B"/>
    <w:rsid w:val="00A011BA"/>
    <w:rsid w:val="00E527AE"/>
    <w:rsid w:val="00EB6874"/>
    <w:rsid w:val="00F11999"/>
    <w:rsid w:val="00F314EB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9ECE"/>
  <w15:chartTrackingRefBased/>
  <w15:docId w15:val="{ECC464E2-93CE-4CF6-9B54-B32F164D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8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4EB"/>
  </w:style>
  <w:style w:type="paragraph" w:styleId="Pieddepage">
    <w:name w:val="footer"/>
    <w:basedOn w:val="Normal"/>
    <w:link w:val="PieddepageCar"/>
    <w:uiPriority w:val="99"/>
    <w:unhideWhenUsed/>
    <w:rsid w:val="00F3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Pompairac</dc:creator>
  <cp:keywords/>
  <dc:description/>
  <cp:lastModifiedBy>Laure Pompairac</cp:lastModifiedBy>
  <cp:revision>2</cp:revision>
  <dcterms:created xsi:type="dcterms:W3CDTF">2022-12-05T10:05:00Z</dcterms:created>
  <dcterms:modified xsi:type="dcterms:W3CDTF">2022-12-05T10:52:00Z</dcterms:modified>
</cp:coreProperties>
</file>