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967A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C90A40">
        <w:rPr>
          <w:rFonts w:ascii="Century Gothic" w:hAnsi="Century Gothic" w:cs="Arial"/>
          <w:b/>
          <w:bCs/>
          <w:smallCaps/>
          <w:sz w:val="24"/>
          <w:szCs w:val="20"/>
        </w:rPr>
        <w:t>d’office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informant </w:t>
      </w:r>
      <w:r>
        <w:rPr>
          <w:rFonts w:cstheme="minorHAnsi"/>
          <w:sz w:val="18"/>
          <w:szCs w:val="16"/>
        </w:rPr>
        <w:t>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de l’ouverture d’une procédure disciplinaire à son encontre,</w:t>
      </w:r>
    </w:p>
    <w:p w:rsidR="000E1A9E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colle il convient les faits reprochés à l’agent,</w:t>
      </w:r>
    </w:p>
    <w:p w:rsidR="00C90A40" w:rsidRDefault="00C90A40" w:rsidP="00B46012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apparait trop sévère compte tenu des faits reprochés à l’agent,</w:t>
      </w:r>
      <w:r w:rsidRPr="00C90A40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compte tenu de [</w:t>
      </w:r>
      <w:r>
        <w:rPr>
          <w:rFonts w:cstheme="minorHAnsi"/>
          <w:b/>
          <w:sz w:val="18"/>
          <w:szCs w:val="16"/>
        </w:rPr>
        <w:t xml:space="preserve">motifs qui amènent à prendre une sanction plus </w:t>
      </w:r>
      <w:r w:rsidR="00B46012">
        <w:rPr>
          <w:rFonts w:cstheme="minorHAnsi"/>
          <w:b/>
          <w:sz w:val="18"/>
          <w:szCs w:val="16"/>
        </w:rPr>
        <w:t>légère</w:t>
      </w:r>
      <w:r>
        <w:rPr>
          <w:rFonts w:cstheme="minorHAnsi"/>
          <w:b/>
          <w:sz w:val="18"/>
          <w:szCs w:val="16"/>
        </w:rPr>
        <w:t xml:space="preserve">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B46012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mise à la retraite d’office, sanction du 4</w:t>
            </w:r>
            <w:r w:rsidRPr="00B46012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520C3" w:rsidRPr="00B46012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779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2022-09-07T12:15:00Z</dcterms:created>
  <dcterms:modified xsi:type="dcterms:W3CDTF">2022-09-07T12:35:00Z</dcterms:modified>
</cp:coreProperties>
</file>