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C2" w:rsidRPr="00F37A35" w:rsidRDefault="00151CC2" w:rsidP="00F37A35">
      <w:pPr>
        <w:jc w:val="center"/>
        <w:rPr>
          <w:rFonts w:ascii="Century Gothic" w:hAnsi="Century Gothic"/>
          <w:b/>
          <w:sz w:val="24"/>
          <w:szCs w:val="24"/>
        </w:rPr>
      </w:pPr>
      <w:r w:rsidRPr="00F37A35">
        <w:rPr>
          <w:rFonts w:ascii="Century Gothic" w:hAnsi="Century Gothic"/>
          <w:b/>
          <w:sz w:val="24"/>
          <w:szCs w:val="24"/>
        </w:rPr>
        <w:t>CONTRAT D’APPRENTISSAGE</w:t>
      </w:r>
    </w:p>
    <w:p w:rsidR="00151CC2" w:rsidRPr="00F37A35" w:rsidRDefault="006658B4" w:rsidP="00F37A35">
      <w:pPr>
        <w:jc w:val="center"/>
        <w:rPr>
          <w:rFonts w:ascii="Century Gothic" w:hAnsi="Century Gothic"/>
          <w:b/>
          <w:sz w:val="24"/>
          <w:szCs w:val="24"/>
        </w:rPr>
      </w:pPr>
      <w:r w:rsidRPr="00F37A35">
        <w:rPr>
          <w:rFonts w:ascii="Century Gothic" w:hAnsi="Century Gothic"/>
          <w:b/>
          <w:sz w:val="24"/>
          <w:szCs w:val="24"/>
        </w:rPr>
        <w:t>Etabli</w:t>
      </w:r>
      <w:r w:rsidR="00151CC2" w:rsidRPr="00F37A35">
        <w:rPr>
          <w:rFonts w:ascii="Century Gothic" w:hAnsi="Century Gothic"/>
          <w:b/>
          <w:sz w:val="24"/>
          <w:szCs w:val="24"/>
        </w:rPr>
        <w:t xml:space="preserve"> en application des articles </w:t>
      </w:r>
      <w:r w:rsidR="00FA0FAA" w:rsidRPr="00F37A35">
        <w:rPr>
          <w:rFonts w:ascii="Century Gothic" w:hAnsi="Century Gothic"/>
          <w:b/>
          <w:sz w:val="24"/>
          <w:szCs w:val="24"/>
        </w:rPr>
        <w:t xml:space="preserve">L. 6211-1 à L. 6261-2, D. 6211-1 à R. 6261-25 </w:t>
      </w:r>
      <w:r w:rsidRPr="00F37A35">
        <w:rPr>
          <w:rFonts w:ascii="Century Gothic" w:hAnsi="Century Gothic"/>
          <w:b/>
          <w:sz w:val="24"/>
          <w:szCs w:val="24"/>
        </w:rPr>
        <w:t>du Code du Travail</w:t>
      </w:r>
    </w:p>
    <w:p w:rsidR="00FA0FAA" w:rsidRPr="00420FE6" w:rsidRDefault="00FA0FAA" w:rsidP="006658B4">
      <w:pPr>
        <w:jc w:val="both"/>
        <w:rPr>
          <w:sz w:val="16"/>
          <w:szCs w:val="16"/>
        </w:rPr>
      </w:pPr>
    </w:p>
    <w:p w:rsidR="006658B4" w:rsidRPr="00420FE6" w:rsidRDefault="006658B4" w:rsidP="006658B4">
      <w:pPr>
        <w:jc w:val="both"/>
        <w:rPr>
          <w:sz w:val="16"/>
          <w:szCs w:val="16"/>
        </w:rPr>
      </w:pPr>
    </w:p>
    <w:p w:rsidR="006658B4" w:rsidRPr="00420FE6" w:rsidRDefault="006658B4" w:rsidP="00420FE6">
      <w:pPr>
        <w:jc w:val="both"/>
        <w:rPr>
          <w:sz w:val="18"/>
          <w:szCs w:val="18"/>
        </w:rPr>
      </w:pPr>
      <w:r w:rsidRPr="00420FE6">
        <w:rPr>
          <w:sz w:val="18"/>
          <w:szCs w:val="18"/>
        </w:rPr>
        <w:t>Entre les soussignés,</w:t>
      </w:r>
    </w:p>
    <w:p w:rsidR="006658B4" w:rsidRPr="00420FE6" w:rsidRDefault="006658B4" w:rsidP="00420FE6">
      <w:pPr>
        <w:jc w:val="both"/>
        <w:rPr>
          <w:iCs/>
          <w:sz w:val="18"/>
          <w:szCs w:val="18"/>
        </w:rPr>
      </w:pPr>
      <w:r w:rsidRPr="00420FE6">
        <w:rPr>
          <w:sz w:val="18"/>
          <w:szCs w:val="18"/>
        </w:rPr>
        <w:t>Monsieur (ou Madame)…, Maire (ou Président) de la commune de… et dûment habilité</w:t>
      </w:r>
      <w:r w:rsidRPr="00420FE6">
        <w:rPr>
          <w:iCs/>
          <w:sz w:val="18"/>
          <w:szCs w:val="18"/>
        </w:rPr>
        <w:t>(e)</w:t>
      </w:r>
      <w:r w:rsidRPr="00420FE6">
        <w:rPr>
          <w:sz w:val="18"/>
          <w:szCs w:val="18"/>
        </w:rPr>
        <w:t xml:space="preserve"> par délibération du  conseil municipal en date du…,</w:t>
      </w:r>
    </w:p>
    <w:p w:rsidR="006658B4" w:rsidRPr="00420FE6" w:rsidRDefault="006658B4" w:rsidP="00420FE6">
      <w:pPr>
        <w:jc w:val="both"/>
        <w:rPr>
          <w:sz w:val="18"/>
          <w:szCs w:val="18"/>
        </w:rPr>
      </w:pPr>
      <w:r w:rsidRPr="00420FE6">
        <w:rPr>
          <w:sz w:val="18"/>
          <w:szCs w:val="18"/>
        </w:rPr>
        <w:t>D’une part,</w:t>
      </w:r>
    </w:p>
    <w:p w:rsidR="006658B4" w:rsidRPr="00420FE6" w:rsidRDefault="006658B4" w:rsidP="00420FE6">
      <w:pPr>
        <w:jc w:val="both"/>
        <w:rPr>
          <w:sz w:val="18"/>
          <w:szCs w:val="18"/>
        </w:rPr>
      </w:pPr>
      <w:proofErr w:type="gramStart"/>
      <w:r w:rsidRPr="00420FE6">
        <w:rPr>
          <w:sz w:val="18"/>
          <w:szCs w:val="18"/>
        </w:rPr>
        <w:t>et</w:t>
      </w:r>
      <w:proofErr w:type="gramEnd"/>
    </w:p>
    <w:p w:rsidR="006658B4" w:rsidRPr="00420FE6" w:rsidRDefault="006658B4" w:rsidP="00420FE6">
      <w:pPr>
        <w:tabs>
          <w:tab w:val="left" w:pos="5580"/>
        </w:tabs>
        <w:jc w:val="both"/>
        <w:rPr>
          <w:sz w:val="18"/>
          <w:szCs w:val="18"/>
        </w:rPr>
      </w:pPr>
      <w:r w:rsidRPr="00420FE6">
        <w:rPr>
          <w:bCs/>
          <w:sz w:val="18"/>
          <w:szCs w:val="18"/>
        </w:rPr>
        <w:t xml:space="preserve">Monsieur (ou Madame)… </w:t>
      </w:r>
      <w:r w:rsidRPr="00420FE6">
        <w:rPr>
          <w:sz w:val="18"/>
          <w:szCs w:val="18"/>
        </w:rPr>
        <w:t>né(e) le…, domicilié(e) à …</w:t>
      </w:r>
    </w:p>
    <w:p w:rsidR="006658B4" w:rsidRPr="00420FE6" w:rsidRDefault="006658B4" w:rsidP="00420FE6">
      <w:pPr>
        <w:jc w:val="both"/>
        <w:rPr>
          <w:sz w:val="16"/>
          <w:szCs w:val="16"/>
        </w:rPr>
      </w:pPr>
    </w:p>
    <w:p w:rsidR="006658B4" w:rsidRDefault="006658B4" w:rsidP="00420FE6">
      <w:pPr>
        <w:jc w:val="both"/>
        <w:rPr>
          <w:sz w:val="18"/>
          <w:szCs w:val="18"/>
        </w:rPr>
      </w:pPr>
      <w:r w:rsidRPr="00420FE6">
        <w:rPr>
          <w:sz w:val="18"/>
          <w:szCs w:val="18"/>
        </w:rPr>
        <w:t>D’autre part,</w:t>
      </w:r>
    </w:p>
    <w:p w:rsidR="00420FE6" w:rsidRPr="00420FE6" w:rsidRDefault="00420FE6" w:rsidP="00420FE6">
      <w:pPr>
        <w:jc w:val="both"/>
        <w:rPr>
          <w:sz w:val="16"/>
          <w:szCs w:val="16"/>
        </w:rPr>
      </w:pPr>
    </w:p>
    <w:p w:rsidR="00151CC2" w:rsidRPr="00420FE6" w:rsidRDefault="00151CC2" w:rsidP="00420FE6">
      <w:pPr>
        <w:jc w:val="both"/>
        <w:rPr>
          <w:sz w:val="18"/>
          <w:szCs w:val="18"/>
        </w:rPr>
      </w:pPr>
      <w:r w:rsidRPr="00420FE6">
        <w:rPr>
          <w:sz w:val="18"/>
          <w:szCs w:val="18"/>
        </w:rPr>
        <w:t>Vu le Code du travail,</w:t>
      </w:r>
    </w:p>
    <w:p w:rsidR="00274A61" w:rsidRPr="00420FE6" w:rsidRDefault="00274A61" w:rsidP="00420FE6">
      <w:pPr>
        <w:pStyle w:val="Corpsdetexte"/>
        <w:jc w:val="both"/>
        <w:rPr>
          <w:sz w:val="18"/>
          <w:szCs w:val="18"/>
        </w:rPr>
      </w:pPr>
      <w:r w:rsidRPr="00420FE6">
        <w:rPr>
          <w:rStyle w:val="lev"/>
          <w:b w:val="0"/>
          <w:sz w:val="18"/>
          <w:szCs w:val="18"/>
        </w:rPr>
        <w:t>Vu la Loi n° 92-675 du 17 juillet 1992 portant diverses dispositions relatives à l'apprentissage, à la formation professionnelle et modifiant le code du travail</w:t>
      </w:r>
      <w:r w:rsidR="0034689A" w:rsidRPr="00420FE6">
        <w:rPr>
          <w:rStyle w:val="lev"/>
          <w:b w:val="0"/>
          <w:sz w:val="18"/>
          <w:szCs w:val="18"/>
        </w:rPr>
        <w:t>,</w:t>
      </w:r>
    </w:p>
    <w:p w:rsidR="00274A61" w:rsidRPr="00420FE6" w:rsidRDefault="00274A61" w:rsidP="00420FE6">
      <w:pPr>
        <w:pStyle w:val="Corpsdetexte"/>
        <w:jc w:val="both"/>
        <w:rPr>
          <w:rStyle w:val="lev"/>
          <w:b w:val="0"/>
          <w:sz w:val="18"/>
          <w:szCs w:val="18"/>
        </w:rPr>
      </w:pPr>
      <w:r w:rsidRPr="00420FE6">
        <w:rPr>
          <w:sz w:val="18"/>
          <w:szCs w:val="18"/>
        </w:rPr>
        <w:t xml:space="preserve">Vu l’article 13 de la Loi </w:t>
      </w:r>
      <w:r w:rsidRPr="00420FE6">
        <w:rPr>
          <w:rStyle w:val="lev"/>
          <w:b w:val="0"/>
          <w:sz w:val="18"/>
          <w:szCs w:val="18"/>
        </w:rPr>
        <w:t>n° 97-940 du 16 octobre 1997 relative au développement d'activités pour l'emploi des jeunes</w:t>
      </w:r>
      <w:r w:rsidR="0034689A" w:rsidRPr="00420FE6">
        <w:rPr>
          <w:rStyle w:val="lev"/>
          <w:b w:val="0"/>
          <w:sz w:val="18"/>
          <w:szCs w:val="18"/>
        </w:rPr>
        <w:t>,</w:t>
      </w:r>
    </w:p>
    <w:p w:rsidR="00A23B53" w:rsidRPr="00420FE6" w:rsidRDefault="00A23B53" w:rsidP="00420FE6">
      <w:pPr>
        <w:pStyle w:val="Corpsdetexte"/>
        <w:jc w:val="both"/>
        <w:rPr>
          <w:sz w:val="18"/>
          <w:szCs w:val="18"/>
        </w:rPr>
      </w:pPr>
      <w:r w:rsidRPr="00420FE6">
        <w:rPr>
          <w:rStyle w:val="lev"/>
          <w:b w:val="0"/>
          <w:sz w:val="18"/>
          <w:szCs w:val="18"/>
        </w:rPr>
        <w:t>Vu le décret n°98-888 du 5 octobre 1998 pris en application de l'article 13 de la loi n° 97-940 du 16 octobre 1997 relative au développement d'activités pour l'emploi des jeunes,</w:t>
      </w:r>
    </w:p>
    <w:p w:rsidR="0034689A" w:rsidRPr="00420FE6" w:rsidRDefault="00274A61" w:rsidP="00420FE6">
      <w:pPr>
        <w:pStyle w:val="Corpsdetexte"/>
        <w:jc w:val="both"/>
        <w:rPr>
          <w:sz w:val="18"/>
          <w:szCs w:val="18"/>
        </w:rPr>
      </w:pPr>
      <w:r w:rsidRPr="00420FE6">
        <w:rPr>
          <w:sz w:val="18"/>
          <w:szCs w:val="18"/>
        </w:rPr>
        <w:t xml:space="preserve">Vu la </w:t>
      </w:r>
      <w:r w:rsidRPr="00420FE6">
        <w:rPr>
          <w:rStyle w:val="lev"/>
          <w:b w:val="0"/>
          <w:sz w:val="18"/>
          <w:szCs w:val="18"/>
        </w:rPr>
        <w:t>Loi n° 2005-32 du 18 janvier 2005 de programmation pour la cohésion sociale</w:t>
      </w:r>
      <w:r w:rsidR="0034689A" w:rsidRPr="00420FE6">
        <w:rPr>
          <w:rStyle w:val="lev"/>
          <w:b w:val="0"/>
          <w:sz w:val="18"/>
          <w:szCs w:val="18"/>
        </w:rPr>
        <w:t>,</w:t>
      </w:r>
    </w:p>
    <w:p w:rsidR="0034689A" w:rsidRPr="00420FE6" w:rsidRDefault="0034689A" w:rsidP="00420FE6">
      <w:pPr>
        <w:pStyle w:val="Corpsdetexte"/>
        <w:jc w:val="both"/>
        <w:rPr>
          <w:sz w:val="18"/>
          <w:szCs w:val="18"/>
        </w:rPr>
      </w:pPr>
      <w:r w:rsidRPr="00420FE6">
        <w:rPr>
          <w:rStyle w:val="lev"/>
          <w:b w:val="0"/>
          <w:sz w:val="18"/>
          <w:szCs w:val="18"/>
        </w:rPr>
        <w:t>Vu le décret n°2005-129 du 15 février 2005 relatif aux dérogations à la limite d'âge supérieure d'entrée en apprentissage,</w:t>
      </w:r>
    </w:p>
    <w:p w:rsidR="00274A61" w:rsidRPr="00420FE6" w:rsidRDefault="00274A61" w:rsidP="00420FE6">
      <w:pPr>
        <w:jc w:val="both"/>
        <w:rPr>
          <w:sz w:val="18"/>
          <w:szCs w:val="18"/>
        </w:rPr>
      </w:pPr>
      <w:r w:rsidRPr="00420FE6">
        <w:rPr>
          <w:sz w:val="18"/>
          <w:szCs w:val="18"/>
        </w:rPr>
        <w:t xml:space="preserve">Vu l’article 56 de la </w:t>
      </w:r>
      <w:r w:rsidR="0034689A" w:rsidRPr="00420FE6">
        <w:rPr>
          <w:rStyle w:val="lev"/>
          <w:b w:val="0"/>
          <w:sz w:val="18"/>
          <w:szCs w:val="18"/>
        </w:rPr>
        <w:t>loi</w:t>
      </w:r>
      <w:r w:rsidRPr="00420FE6">
        <w:rPr>
          <w:rStyle w:val="lev"/>
          <w:b w:val="0"/>
          <w:sz w:val="18"/>
          <w:szCs w:val="18"/>
        </w:rPr>
        <w:t xml:space="preserve"> n° 2013-595 du 8 juillet 2013 d'orientation et de programmation pour la refondation de l'école de la République</w:t>
      </w:r>
      <w:r w:rsidR="0034689A" w:rsidRPr="00420FE6">
        <w:rPr>
          <w:rStyle w:val="lev"/>
          <w:b w:val="0"/>
          <w:sz w:val="18"/>
          <w:szCs w:val="18"/>
        </w:rPr>
        <w:t>,</w:t>
      </w:r>
    </w:p>
    <w:p w:rsidR="00274A61" w:rsidRPr="00420FE6" w:rsidRDefault="00274A61" w:rsidP="00420FE6">
      <w:pPr>
        <w:jc w:val="both"/>
        <w:rPr>
          <w:sz w:val="18"/>
          <w:szCs w:val="18"/>
        </w:rPr>
      </w:pPr>
      <w:r w:rsidRPr="00420FE6">
        <w:rPr>
          <w:sz w:val="18"/>
          <w:szCs w:val="18"/>
        </w:rPr>
        <w:t xml:space="preserve">Vu l’avis du Comité Technique Paritaire en date du </w:t>
      </w:r>
      <w:proofErr w:type="gramStart"/>
      <w:r w:rsidRPr="00420FE6">
        <w:rPr>
          <w:sz w:val="18"/>
          <w:szCs w:val="18"/>
        </w:rPr>
        <w:t xml:space="preserve">… </w:t>
      </w:r>
      <w:r w:rsidR="0034689A" w:rsidRPr="00420FE6">
        <w:rPr>
          <w:sz w:val="18"/>
          <w:szCs w:val="18"/>
        </w:rPr>
        <w:t>,</w:t>
      </w:r>
      <w:proofErr w:type="gramEnd"/>
    </w:p>
    <w:p w:rsidR="00151CC2" w:rsidRPr="00420FE6" w:rsidRDefault="00151CC2" w:rsidP="00420FE6">
      <w:pPr>
        <w:jc w:val="both"/>
        <w:rPr>
          <w:sz w:val="18"/>
          <w:szCs w:val="18"/>
        </w:rPr>
      </w:pPr>
      <w:r w:rsidRPr="00420FE6">
        <w:rPr>
          <w:sz w:val="18"/>
          <w:szCs w:val="18"/>
        </w:rPr>
        <w:t xml:space="preserve">Vu la délibération n°… en date du…, autorisant M… </w:t>
      </w:r>
      <w:r w:rsidRPr="00420FE6">
        <w:rPr>
          <w:iCs/>
          <w:sz w:val="18"/>
          <w:szCs w:val="18"/>
        </w:rPr>
        <w:t>(Maire ou président)</w:t>
      </w:r>
      <w:r w:rsidRPr="00420FE6">
        <w:rPr>
          <w:sz w:val="18"/>
          <w:szCs w:val="18"/>
        </w:rPr>
        <w:t xml:space="preserve"> à établir un </w:t>
      </w:r>
      <w:r w:rsidR="00274A61" w:rsidRPr="00420FE6">
        <w:rPr>
          <w:sz w:val="18"/>
          <w:szCs w:val="18"/>
        </w:rPr>
        <w:t>contrat d’apprentissage</w:t>
      </w:r>
      <w:r w:rsidRPr="00420FE6">
        <w:rPr>
          <w:sz w:val="18"/>
          <w:szCs w:val="18"/>
        </w:rPr>
        <w:t>,</w:t>
      </w:r>
    </w:p>
    <w:p w:rsidR="00151CC2" w:rsidRPr="00420FE6" w:rsidRDefault="00151CC2" w:rsidP="00420FE6">
      <w:pPr>
        <w:jc w:val="both"/>
        <w:rPr>
          <w:sz w:val="18"/>
          <w:szCs w:val="18"/>
        </w:rPr>
      </w:pPr>
      <w:r w:rsidRPr="00420FE6">
        <w:rPr>
          <w:sz w:val="18"/>
          <w:szCs w:val="18"/>
        </w:rPr>
        <w:t xml:space="preserve">Vu </w:t>
      </w:r>
      <w:r w:rsidR="00274A61" w:rsidRPr="00420FE6">
        <w:rPr>
          <w:sz w:val="18"/>
          <w:szCs w:val="18"/>
        </w:rPr>
        <w:t xml:space="preserve">le formulaire </w:t>
      </w:r>
      <w:r w:rsidR="00274A61" w:rsidRPr="00420FE6">
        <w:rPr>
          <w:rFonts w:eastAsiaTheme="minorHAnsi"/>
          <w:sz w:val="18"/>
          <w:szCs w:val="18"/>
          <w:lang w:eastAsia="en-US"/>
        </w:rPr>
        <w:t xml:space="preserve">CERFA FA13 N° 10103*05 </w:t>
      </w:r>
      <w:r w:rsidR="00274A61" w:rsidRPr="00420FE6">
        <w:rPr>
          <w:sz w:val="18"/>
          <w:szCs w:val="18"/>
        </w:rPr>
        <w:t>en date du … ci-joint</w:t>
      </w:r>
      <w:r w:rsidRPr="00420FE6">
        <w:rPr>
          <w:sz w:val="18"/>
          <w:szCs w:val="18"/>
        </w:rPr>
        <w:t xml:space="preserve">, </w:t>
      </w:r>
    </w:p>
    <w:p w:rsidR="00151CC2" w:rsidRPr="00420FE6" w:rsidRDefault="00151CC2" w:rsidP="00420FE6">
      <w:pPr>
        <w:pStyle w:val="Corpsdetexte"/>
        <w:jc w:val="both"/>
        <w:rPr>
          <w:sz w:val="16"/>
          <w:szCs w:val="16"/>
        </w:rPr>
      </w:pPr>
    </w:p>
    <w:p w:rsidR="00151CC2" w:rsidRPr="00420FE6" w:rsidRDefault="00151CC2" w:rsidP="00420FE6">
      <w:pPr>
        <w:jc w:val="both"/>
        <w:rPr>
          <w:sz w:val="16"/>
          <w:szCs w:val="16"/>
        </w:rPr>
      </w:pPr>
    </w:p>
    <w:p w:rsidR="00151CC2" w:rsidRPr="00420FE6" w:rsidRDefault="00151CC2" w:rsidP="00420FE6">
      <w:pPr>
        <w:jc w:val="both"/>
        <w:rPr>
          <w:sz w:val="18"/>
          <w:szCs w:val="18"/>
        </w:rPr>
      </w:pPr>
      <w:r w:rsidRPr="00420FE6">
        <w:rPr>
          <w:rFonts w:ascii="Century Gothic" w:hAnsi="Century Gothic"/>
          <w:b/>
        </w:rPr>
        <w:t>Article 1</w:t>
      </w:r>
      <w:r w:rsidR="0034689A" w:rsidRPr="00420FE6">
        <w:rPr>
          <w:rFonts w:ascii="Century Gothic" w:hAnsi="Century Gothic"/>
          <w:b/>
          <w:vertAlign w:val="superscript"/>
        </w:rPr>
        <w:t>er</w:t>
      </w:r>
      <w:r w:rsidR="0034689A" w:rsidRPr="00420FE6">
        <w:rPr>
          <w:rFonts w:ascii="Century Gothic" w:hAnsi="Century Gothic"/>
        </w:rPr>
        <w:t> :</w:t>
      </w:r>
      <w:r w:rsidR="0034689A" w:rsidRPr="006658B4">
        <w:rPr>
          <w:sz w:val="22"/>
          <w:szCs w:val="22"/>
        </w:rPr>
        <w:t xml:space="preserve"> </w:t>
      </w:r>
      <w:r w:rsidR="00012B77" w:rsidRPr="00420FE6">
        <w:rPr>
          <w:sz w:val="18"/>
          <w:szCs w:val="18"/>
        </w:rPr>
        <w:t>Durée du contrat</w:t>
      </w:r>
    </w:p>
    <w:p w:rsidR="006658B4" w:rsidRPr="00420FE6" w:rsidRDefault="006658B4" w:rsidP="00420FE6">
      <w:pPr>
        <w:jc w:val="both"/>
        <w:rPr>
          <w:sz w:val="16"/>
          <w:szCs w:val="16"/>
        </w:rPr>
      </w:pPr>
    </w:p>
    <w:p w:rsidR="0034689A" w:rsidRPr="00420FE6" w:rsidRDefault="00151CC2" w:rsidP="00420FE6">
      <w:pPr>
        <w:autoSpaceDE w:val="0"/>
        <w:autoSpaceDN w:val="0"/>
        <w:adjustRightInd w:val="0"/>
        <w:jc w:val="both"/>
        <w:rPr>
          <w:sz w:val="18"/>
          <w:szCs w:val="18"/>
        </w:rPr>
      </w:pPr>
      <w:r w:rsidRPr="00420FE6">
        <w:rPr>
          <w:sz w:val="18"/>
          <w:szCs w:val="18"/>
        </w:rPr>
        <w:t>Le présent contrat est conc</w:t>
      </w:r>
      <w:r w:rsidR="0034689A" w:rsidRPr="00420FE6">
        <w:rPr>
          <w:sz w:val="18"/>
          <w:szCs w:val="18"/>
        </w:rPr>
        <w:t>lu pour une durée déterminée de …</w:t>
      </w:r>
      <w:r w:rsidRPr="00420FE6">
        <w:rPr>
          <w:sz w:val="18"/>
          <w:szCs w:val="18"/>
        </w:rPr>
        <w:t xml:space="preserve"> ans </w:t>
      </w:r>
      <w:r w:rsidR="0034689A" w:rsidRPr="00420FE6">
        <w:rPr>
          <w:sz w:val="18"/>
          <w:szCs w:val="18"/>
        </w:rPr>
        <w:t xml:space="preserve">à compter du … au … </w:t>
      </w:r>
    </w:p>
    <w:p w:rsidR="0034689A" w:rsidRPr="00420FE6" w:rsidRDefault="0034689A" w:rsidP="00420FE6">
      <w:pPr>
        <w:autoSpaceDE w:val="0"/>
        <w:autoSpaceDN w:val="0"/>
        <w:adjustRightInd w:val="0"/>
        <w:jc w:val="both"/>
        <w:rPr>
          <w:rFonts w:eastAsiaTheme="minorHAnsi"/>
          <w:sz w:val="18"/>
          <w:szCs w:val="18"/>
          <w:lang w:eastAsia="en-US"/>
        </w:rPr>
      </w:pPr>
      <w:r w:rsidRPr="00420FE6">
        <w:rPr>
          <w:sz w:val="18"/>
          <w:szCs w:val="18"/>
        </w:rPr>
        <w:t>(</w:t>
      </w:r>
      <w:r w:rsidRPr="00420FE6">
        <w:rPr>
          <w:rFonts w:eastAsiaTheme="minorHAnsi"/>
          <w:sz w:val="18"/>
          <w:szCs w:val="18"/>
          <w:lang w:eastAsia="en-US"/>
        </w:rPr>
        <w:t>Un contrat d’apprentissage est un contrat à durée déterminée dont la durée est au moins égale à celle du cycle de formation. Elle peut varier de 1 à 3 ans.</w:t>
      </w:r>
    </w:p>
    <w:p w:rsidR="0034689A" w:rsidRPr="00420FE6" w:rsidRDefault="0034689A"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Sous certaines conditions, cette durée peut être réduite ou allongée à la demande des cocontractants. La durée d’un contrat d’apprentissage aménagé peut notamment être portée à 4 ans.</w:t>
      </w:r>
    </w:p>
    <w:p w:rsidR="00151CC2" w:rsidRPr="00420FE6" w:rsidRDefault="0034689A"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Dans le cadre du parcours de formation, il est possible de conclure plusieurs contrats d’apprentissage successifs avec la même La collectivité dans la limite de trois).</w:t>
      </w:r>
    </w:p>
    <w:p w:rsidR="00151CC2" w:rsidRPr="00420FE6" w:rsidRDefault="00151CC2" w:rsidP="00420FE6">
      <w:pPr>
        <w:jc w:val="both"/>
        <w:rPr>
          <w:sz w:val="16"/>
          <w:szCs w:val="16"/>
        </w:rPr>
      </w:pPr>
    </w:p>
    <w:p w:rsidR="00151CC2" w:rsidRPr="00420FE6" w:rsidRDefault="00151CC2" w:rsidP="00420FE6">
      <w:pPr>
        <w:jc w:val="both"/>
        <w:rPr>
          <w:sz w:val="18"/>
          <w:szCs w:val="18"/>
        </w:rPr>
      </w:pPr>
      <w:r w:rsidRPr="00420FE6">
        <w:rPr>
          <w:rFonts w:ascii="Century Gothic" w:hAnsi="Century Gothic"/>
          <w:b/>
        </w:rPr>
        <w:t>Article</w:t>
      </w:r>
      <w:r w:rsidR="0034689A" w:rsidRPr="00420FE6">
        <w:rPr>
          <w:rFonts w:ascii="Century Gothic" w:hAnsi="Century Gothic"/>
          <w:b/>
        </w:rPr>
        <w:t xml:space="preserve"> 2</w:t>
      </w:r>
      <w:r w:rsidR="0034689A" w:rsidRPr="00420FE6">
        <w:rPr>
          <w:rFonts w:ascii="Century Gothic" w:hAnsi="Century Gothic"/>
        </w:rPr>
        <w:t> :</w:t>
      </w:r>
      <w:r w:rsidR="00012B77" w:rsidRPr="006658B4">
        <w:rPr>
          <w:sz w:val="22"/>
          <w:szCs w:val="22"/>
        </w:rPr>
        <w:t xml:space="preserve"> </w:t>
      </w:r>
      <w:r w:rsidR="00012B77" w:rsidRPr="00420FE6">
        <w:rPr>
          <w:sz w:val="18"/>
          <w:szCs w:val="18"/>
        </w:rPr>
        <w:t>Objet</w:t>
      </w:r>
    </w:p>
    <w:p w:rsidR="00151CC2" w:rsidRPr="00420FE6" w:rsidRDefault="00151CC2" w:rsidP="00420FE6">
      <w:pPr>
        <w:pStyle w:val="Corpsdetexte2"/>
        <w:rPr>
          <w:sz w:val="18"/>
          <w:szCs w:val="18"/>
        </w:rPr>
      </w:pPr>
      <w:r w:rsidRPr="00420FE6">
        <w:rPr>
          <w:sz w:val="18"/>
          <w:szCs w:val="18"/>
        </w:rPr>
        <w:t>M</w:t>
      </w:r>
      <w:r w:rsidR="0034689A" w:rsidRPr="00420FE6">
        <w:rPr>
          <w:sz w:val="18"/>
          <w:szCs w:val="18"/>
        </w:rPr>
        <w:t xml:space="preserve">onsieur (ou Madame) … </w:t>
      </w:r>
      <w:r w:rsidRPr="00420FE6">
        <w:rPr>
          <w:sz w:val="18"/>
          <w:szCs w:val="18"/>
        </w:rPr>
        <w:t xml:space="preserve">est engagé(e) à temps complet en qualité d’apprenti  afin  exécuter les tâches suivantes : </w:t>
      </w:r>
    </w:p>
    <w:p w:rsidR="00151CC2" w:rsidRPr="00420FE6" w:rsidRDefault="00D9204F" w:rsidP="00420FE6">
      <w:pPr>
        <w:pStyle w:val="Paragraphedeliste"/>
        <w:numPr>
          <w:ilvl w:val="0"/>
          <w:numId w:val="2"/>
        </w:numPr>
        <w:jc w:val="both"/>
        <w:rPr>
          <w:sz w:val="18"/>
          <w:szCs w:val="18"/>
        </w:rPr>
      </w:pPr>
      <w:r w:rsidRPr="00420FE6">
        <w:rPr>
          <w:sz w:val="18"/>
          <w:szCs w:val="18"/>
        </w:rPr>
        <w:t>…</w:t>
      </w:r>
    </w:p>
    <w:p w:rsidR="00D9204F" w:rsidRDefault="00D9204F" w:rsidP="00420FE6">
      <w:pPr>
        <w:pStyle w:val="Paragraphedeliste"/>
        <w:numPr>
          <w:ilvl w:val="0"/>
          <w:numId w:val="2"/>
        </w:numPr>
        <w:jc w:val="both"/>
        <w:rPr>
          <w:sz w:val="18"/>
          <w:szCs w:val="18"/>
        </w:rPr>
      </w:pPr>
      <w:r w:rsidRPr="00420FE6">
        <w:rPr>
          <w:sz w:val="18"/>
          <w:szCs w:val="18"/>
        </w:rPr>
        <w:t>…</w:t>
      </w:r>
      <w:bookmarkStart w:id="0" w:name="_GoBack"/>
      <w:bookmarkEnd w:id="0"/>
    </w:p>
    <w:p w:rsidR="00420FE6" w:rsidRPr="00420FE6" w:rsidRDefault="00420FE6" w:rsidP="00420FE6">
      <w:pPr>
        <w:pStyle w:val="Paragraphedeliste"/>
        <w:ind w:left="1428"/>
        <w:jc w:val="both"/>
        <w:rPr>
          <w:sz w:val="16"/>
          <w:szCs w:val="16"/>
        </w:rPr>
      </w:pPr>
    </w:p>
    <w:p w:rsidR="00151CC2" w:rsidRPr="00420FE6" w:rsidRDefault="00420FE6" w:rsidP="00420FE6">
      <w:pPr>
        <w:jc w:val="both"/>
        <w:rPr>
          <w:sz w:val="18"/>
          <w:szCs w:val="18"/>
        </w:rPr>
      </w:pPr>
      <w:r w:rsidRPr="00420FE6">
        <w:rPr>
          <w:rFonts w:ascii="Century Gothic" w:hAnsi="Century Gothic"/>
          <w:b/>
        </w:rPr>
        <w:t>A</w:t>
      </w:r>
      <w:r w:rsidR="0034689A" w:rsidRPr="00420FE6">
        <w:rPr>
          <w:rFonts w:ascii="Century Gothic" w:hAnsi="Century Gothic"/>
          <w:b/>
        </w:rPr>
        <w:t>rticle 3</w:t>
      </w:r>
      <w:r w:rsidR="0034689A" w:rsidRPr="00420FE6">
        <w:rPr>
          <w:rFonts w:ascii="Century Gothic" w:hAnsi="Century Gothic"/>
        </w:rPr>
        <w:t> :</w:t>
      </w:r>
      <w:r w:rsidR="0034689A" w:rsidRPr="006658B4">
        <w:rPr>
          <w:sz w:val="22"/>
          <w:szCs w:val="22"/>
        </w:rPr>
        <w:t xml:space="preserve"> </w:t>
      </w:r>
      <w:r w:rsidR="00151CC2" w:rsidRPr="00420FE6">
        <w:rPr>
          <w:sz w:val="18"/>
          <w:szCs w:val="18"/>
        </w:rPr>
        <w:t>Rép</w:t>
      </w:r>
      <w:r w:rsidR="00012B77" w:rsidRPr="00420FE6">
        <w:rPr>
          <w:sz w:val="18"/>
          <w:szCs w:val="18"/>
        </w:rPr>
        <w:t>artition de la durée du travail</w:t>
      </w:r>
    </w:p>
    <w:p w:rsidR="0034689A" w:rsidRPr="00420FE6" w:rsidRDefault="00151CC2" w:rsidP="00420FE6">
      <w:pPr>
        <w:jc w:val="both"/>
        <w:rPr>
          <w:sz w:val="18"/>
          <w:szCs w:val="18"/>
        </w:rPr>
      </w:pPr>
      <w:r w:rsidRPr="00420FE6">
        <w:rPr>
          <w:sz w:val="18"/>
          <w:szCs w:val="18"/>
        </w:rPr>
        <w:t>M</w:t>
      </w:r>
      <w:r w:rsidR="0034689A" w:rsidRPr="00420FE6">
        <w:rPr>
          <w:sz w:val="18"/>
          <w:szCs w:val="18"/>
        </w:rPr>
        <w:t xml:space="preserve">onsieur (ou Madame) … </w:t>
      </w:r>
      <w:r w:rsidRPr="00420FE6">
        <w:rPr>
          <w:sz w:val="18"/>
          <w:szCs w:val="18"/>
        </w:rPr>
        <w:t xml:space="preserve">effectuera 35 heures par semaine soit 151h67 mensuelles. </w:t>
      </w:r>
    </w:p>
    <w:p w:rsidR="00151CC2" w:rsidRPr="00420FE6" w:rsidRDefault="00151CC2" w:rsidP="00420FE6">
      <w:pPr>
        <w:jc w:val="both"/>
        <w:rPr>
          <w:sz w:val="18"/>
          <w:szCs w:val="18"/>
        </w:rPr>
      </w:pPr>
      <w:r w:rsidRPr="00420FE6">
        <w:rPr>
          <w:sz w:val="18"/>
          <w:szCs w:val="18"/>
        </w:rPr>
        <w:t xml:space="preserve">La durée de travail qui lui est applicable comprend le temps passé en collectivité et les heures de formation en centre de formation des apprentis (CFA). </w:t>
      </w:r>
    </w:p>
    <w:p w:rsidR="0034689A" w:rsidRPr="00420FE6" w:rsidRDefault="0034689A"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(La durée maximale quotidienne du travail est fixée à 10 heures, 8 heures pour les apprentis mineurs).</w:t>
      </w:r>
    </w:p>
    <w:p w:rsidR="00151CC2" w:rsidRPr="00420FE6" w:rsidRDefault="00151CC2" w:rsidP="00420FE6">
      <w:pPr>
        <w:jc w:val="both"/>
        <w:rPr>
          <w:sz w:val="16"/>
          <w:szCs w:val="16"/>
        </w:rPr>
      </w:pPr>
    </w:p>
    <w:p w:rsidR="00151CC2" w:rsidRPr="00420FE6" w:rsidRDefault="0034689A" w:rsidP="00420FE6">
      <w:pPr>
        <w:jc w:val="both"/>
        <w:rPr>
          <w:sz w:val="18"/>
          <w:szCs w:val="18"/>
        </w:rPr>
      </w:pPr>
      <w:r w:rsidRPr="00420FE6">
        <w:rPr>
          <w:rFonts w:ascii="Century Gothic" w:hAnsi="Century Gothic"/>
          <w:b/>
        </w:rPr>
        <w:t>Article 4 :</w:t>
      </w:r>
      <w:r w:rsidR="00151CC2" w:rsidRPr="006658B4">
        <w:rPr>
          <w:sz w:val="22"/>
          <w:szCs w:val="22"/>
        </w:rPr>
        <w:t xml:space="preserve"> </w:t>
      </w:r>
      <w:r w:rsidR="00151CC2" w:rsidRPr="00420FE6">
        <w:rPr>
          <w:sz w:val="18"/>
          <w:szCs w:val="18"/>
        </w:rPr>
        <w:t>Conditions d’exécution</w:t>
      </w:r>
    </w:p>
    <w:p w:rsidR="00151CC2" w:rsidRPr="00420FE6" w:rsidRDefault="00151CC2" w:rsidP="00420FE6">
      <w:pPr>
        <w:pStyle w:val="Corpsdetexte2"/>
        <w:rPr>
          <w:sz w:val="18"/>
          <w:szCs w:val="18"/>
        </w:rPr>
      </w:pPr>
      <w:r w:rsidRPr="00420FE6">
        <w:rPr>
          <w:sz w:val="18"/>
          <w:szCs w:val="18"/>
        </w:rPr>
        <w:t xml:space="preserve">Le présent contrat de droit privé est régi par les dispositions légales et réglementaires relatives aux contrats d’apprentissage, conformément aux articles du Code du Travail </w:t>
      </w:r>
      <w:r w:rsidR="00A23B53" w:rsidRPr="00420FE6">
        <w:rPr>
          <w:sz w:val="18"/>
          <w:szCs w:val="18"/>
        </w:rPr>
        <w:t xml:space="preserve">et des textes </w:t>
      </w:r>
      <w:r w:rsidRPr="00420FE6">
        <w:rPr>
          <w:sz w:val="18"/>
          <w:szCs w:val="18"/>
        </w:rPr>
        <w:t>ci-dessus référencés.</w:t>
      </w:r>
    </w:p>
    <w:p w:rsidR="00151CC2" w:rsidRPr="00420FE6" w:rsidRDefault="00151CC2" w:rsidP="00420FE6">
      <w:pPr>
        <w:pStyle w:val="Corpsdetexte2"/>
        <w:rPr>
          <w:sz w:val="18"/>
          <w:szCs w:val="18"/>
        </w:rPr>
      </w:pPr>
      <w:r w:rsidRPr="00420FE6">
        <w:rPr>
          <w:sz w:val="18"/>
          <w:szCs w:val="18"/>
        </w:rPr>
        <w:t xml:space="preserve">Il pourra être rompu par l’une ou l’autre des parties durant les </w:t>
      </w:r>
      <w:r w:rsidR="00A23B53" w:rsidRPr="00420FE6">
        <w:rPr>
          <w:sz w:val="18"/>
          <w:szCs w:val="18"/>
        </w:rPr>
        <w:t>deux</w:t>
      </w:r>
      <w:r w:rsidRPr="00420FE6">
        <w:rPr>
          <w:sz w:val="18"/>
          <w:szCs w:val="18"/>
        </w:rPr>
        <w:t xml:space="preserve"> premiers mois d’exécution qui constituent la période d’essai  ou pour les motifs suivants : </w:t>
      </w:r>
    </w:p>
    <w:p w:rsidR="00151CC2" w:rsidRPr="00420FE6" w:rsidRDefault="00151CC2" w:rsidP="00420FE6">
      <w:pPr>
        <w:pStyle w:val="Corpsdetexte2"/>
        <w:numPr>
          <w:ilvl w:val="0"/>
          <w:numId w:val="16"/>
        </w:numPr>
        <w:rPr>
          <w:sz w:val="18"/>
          <w:szCs w:val="18"/>
        </w:rPr>
      </w:pPr>
      <w:r w:rsidRPr="00420FE6">
        <w:rPr>
          <w:sz w:val="18"/>
          <w:szCs w:val="18"/>
        </w:rPr>
        <w:t>à l’initiative de l’apprenti lorsqu’il a obtenu le diplôme ou titre préparé</w:t>
      </w:r>
      <w:r w:rsidR="00A23B53" w:rsidRPr="00420FE6">
        <w:rPr>
          <w:sz w:val="18"/>
          <w:szCs w:val="18"/>
        </w:rPr>
        <w:t>,</w:t>
      </w:r>
    </w:p>
    <w:p w:rsidR="00151CC2" w:rsidRPr="00420FE6" w:rsidRDefault="00151CC2" w:rsidP="00420FE6">
      <w:pPr>
        <w:pStyle w:val="Corpsdetexte2"/>
        <w:numPr>
          <w:ilvl w:val="0"/>
          <w:numId w:val="16"/>
        </w:numPr>
        <w:rPr>
          <w:sz w:val="18"/>
          <w:szCs w:val="18"/>
        </w:rPr>
      </w:pPr>
      <w:r w:rsidRPr="00420FE6">
        <w:rPr>
          <w:sz w:val="18"/>
          <w:szCs w:val="18"/>
        </w:rPr>
        <w:t>par accord exprès entre l’employeur et l’apprenti</w:t>
      </w:r>
      <w:r w:rsidR="00A23B53" w:rsidRPr="00420FE6">
        <w:rPr>
          <w:sz w:val="18"/>
          <w:szCs w:val="18"/>
        </w:rPr>
        <w:t>,</w:t>
      </w:r>
    </w:p>
    <w:p w:rsidR="00151CC2" w:rsidRPr="00420FE6" w:rsidRDefault="00151CC2" w:rsidP="00420FE6">
      <w:pPr>
        <w:pStyle w:val="Corpsdetexte2"/>
        <w:numPr>
          <w:ilvl w:val="0"/>
          <w:numId w:val="16"/>
        </w:numPr>
        <w:rPr>
          <w:sz w:val="18"/>
          <w:szCs w:val="18"/>
        </w:rPr>
      </w:pPr>
      <w:r w:rsidRPr="00420FE6">
        <w:rPr>
          <w:sz w:val="18"/>
          <w:szCs w:val="18"/>
        </w:rPr>
        <w:t xml:space="preserve">par jugement du Conseil des Prud’hommes, en cas de faute grave ou de manquements répétés de l’employeur, ou de l’apprenti, </w:t>
      </w:r>
      <w:r w:rsidR="00A23B53" w:rsidRPr="00420FE6">
        <w:rPr>
          <w:sz w:val="18"/>
          <w:szCs w:val="18"/>
        </w:rPr>
        <w:t xml:space="preserve"> à ses obligations,</w:t>
      </w:r>
    </w:p>
    <w:p w:rsidR="00151CC2" w:rsidRPr="00420FE6" w:rsidRDefault="00151CC2" w:rsidP="00420FE6">
      <w:pPr>
        <w:pStyle w:val="Corpsdetexte2"/>
        <w:numPr>
          <w:ilvl w:val="0"/>
          <w:numId w:val="16"/>
        </w:numPr>
        <w:rPr>
          <w:sz w:val="18"/>
          <w:szCs w:val="18"/>
        </w:rPr>
      </w:pPr>
      <w:r w:rsidRPr="00420FE6">
        <w:rPr>
          <w:sz w:val="18"/>
          <w:szCs w:val="18"/>
        </w:rPr>
        <w:t xml:space="preserve">en cas d’inaptitude de l’apprenti à exercer le métier choisi.  </w:t>
      </w:r>
    </w:p>
    <w:p w:rsidR="00151CC2" w:rsidRPr="00420FE6" w:rsidRDefault="00151CC2" w:rsidP="00420FE6">
      <w:pPr>
        <w:pStyle w:val="Corpsdetexte2"/>
        <w:rPr>
          <w:sz w:val="18"/>
          <w:szCs w:val="18"/>
        </w:rPr>
      </w:pPr>
    </w:p>
    <w:p w:rsidR="00A23B53" w:rsidRPr="00420FE6" w:rsidRDefault="00151CC2" w:rsidP="00420FE6">
      <w:pPr>
        <w:pStyle w:val="Corpsdetexte2"/>
        <w:rPr>
          <w:sz w:val="18"/>
          <w:szCs w:val="18"/>
        </w:rPr>
      </w:pPr>
      <w:r w:rsidRPr="00420FE6">
        <w:rPr>
          <w:sz w:val="18"/>
          <w:szCs w:val="18"/>
        </w:rPr>
        <w:t>L’apprenti est guidé tout au long du contrat par un maître d’apprentissage référent auprès du CFA et travaillant en liaison avec ce centre. Cet agent de liaison, nommé avec son accord pa</w:t>
      </w:r>
      <w:r w:rsidR="00A23B53" w:rsidRPr="00420FE6">
        <w:rPr>
          <w:sz w:val="18"/>
          <w:szCs w:val="18"/>
        </w:rPr>
        <w:t>r la collectivité ou la commune</w:t>
      </w:r>
      <w:r w:rsidRPr="00420FE6">
        <w:rPr>
          <w:sz w:val="18"/>
          <w:szCs w:val="18"/>
        </w:rPr>
        <w:t xml:space="preserve">. </w:t>
      </w:r>
    </w:p>
    <w:p w:rsidR="00151CC2" w:rsidRPr="00420FE6" w:rsidRDefault="00151CC2" w:rsidP="00420FE6">
      <w:pPr>
        <w:pStyle w:val="Corpsdetexte2"/>
        <w:rPr>
          <w:sz w:val="18"/>
          <w:szCs w:val="18"/>
        </w:rPr>
      </w:pPr>
      <w:r w:rsidRPr="00420FE6">
        <w:rPr>
          <w:sz w:val="18"/>
          <w:szCs w:val="18"/>
        </w:rPr>
        <w:t xml:space="preserve">Il dispense la formation pratique à l’apprenti et lui confie des tâches en rapport avec le diplôme ou titre préparé.   </w:t>
      </w:r>
    </w:p>
    <w:p w:rsidR="00151CC2" w:rsidRPr="00420FE6" w:rsidRDefault="00151CC2" w:rsidP="00420FE6">
      <w:pPr>
        <w:pStyle w:val="Corpsdetexte2"/>
        <w:rPr>
          <w:sz w:val="18"/>
          <w:szCs w:val="18"/>
        </w:rPr>
      </w:pPr>
      <w:r w:rsidRPr="00420FE6">
        <w:rPr>
          <w:sz w:val="18"/>
          <w:szCs w:val="18"/>
        </w:rPr>
        <w:t xml:space="preserve">L’apprenti est tenu de suivre les actions de formation théorique avec assiduité, de s’inscrire à l’examen, de participer aux épreuves,  et de se conformer au règlement intérieur du CFA et de son employeur.  </w:t>
      </w:r>
    </w:p>
    <w:p w:rsidR="00151CC2" w:rsidRPr="00420FE6" w:rsidRDefault="00151CC2" w:rsidP="00420FE6">
      <w:pPr>
        <w:jc w:val="both"/>
        <w:rPr>
          <w:sz w:val="16"/>
          <w:szCs w:val="16"/>
        </w:rPr>
      </w:pPr>
    </w:p>
    <w:p w:rsidR="00151CC2" w:rsidRPr="00420FE6" w:rsidRDefault="00012B77" w:rsidP="00420FE6">
      <w:pPr>
        <w:jc w:val="both"/>
        <w:rPr>
          <w:sz w:val="18"/>
          <w:szCs w:val="18"/>
        </w:rPr>
      </w:pPr>
      <w:r w:rsidRPr="00420FE6">
        <w:rPr>
          <w:rFonts w:ascii="Century Gothic" w:hAnsi="Century Gothic"/>
          <w:b/>
        </w:rPr>
        <w:t>Article 5</w:t>
      </w:r>
      <w:r w:rsidRPr="00420FE6">
        <w:rPr>
          <w:rFonts w:ascii="Century Gothic" w:hAnsi="Century Gothic"/>
        </w:rPr>
        <w:t> :</w:t>
      </w:r>
      <w:r w:rsidRPr="006658B4">
        <w:rPr>
          <w:sz w:val="22"/>
          <w:szCs w:val="22"/>
        </w:rPr>
        <w:t xml:space="preserve"> </w:t>
      </w:r>
      <w:r w:rsidRPr="00420FE6">
        <w:rPr>
          <w:sz w:val="18"/>
          <w:szCs w:val="18"/>
        </w:rPr>
        <w:t>Rémunération</w:t>
      </w:r>
    </w:p>
    <w:p w:rsidR="00151CC2" w:rsidRPr="00420FE6" w:rsidRDefault="00151CC2" w:rsidP="00420FE6">
      <w:pPr>
        <w:pStyle w:val="Corpsdetexte2"/>
        <w:rPr>
          <w:sz w:val="18"/>
          <w:szCs w:val="18"/>
        </w:rPr>
      </w:pPr>
      <w:r w:rsidRPr="00420FE6">
        <w:rPr>
          <w:sz w:val="18"/>
          <w:szCs w:val="18"/>
        </w:rPr>
        <w:t>M</w:t>
      </w:r>
      <w:r w:rsidR="00A23B53" w:rsidRPr="00420FE6">
        <w:rPr>
          <w:sz w:val="18"/>
          <w:szCs w:val="18"/>
        </w:rPr>
        <w:t xml:space="preserve">onsieur (ou Madame) … </w:t>
      </w:r>
      <w:r w:rsidRPr="00420FE6">
        <w:rPr>
          <w:sz w:val="18"/>
          <w:szCs w:val="18"/>
        </w:rPr>
        <w:t xml:space="preserve">percevra un salaire mensuel de  X % du </w:t>
      </w:r>
      <w:r w:rsidR="00D9204F" w:rsidRPr="00420FE6">
        <w:rPr>
          <w:sz w:val="18"/>
          <w:szCs w:val="18"/>
        </w:rPr>
        <w:t xml:space="preserve">SMIC soit un montant brut de … </w:t>
      </w:r>
      <w:r w:rsidRPr="00420FE6">
        <w:rPr>
          <w:sz w:val="18"/>
          <w:szCs w:val="18"/>
        </w:rPr>
        <w:t>€.</w:t>
      </w:r>
    </w:p>
    <w:p w:rsidR="00A23B53" w:rsidRPr="00420FE6" w:rsidRDefault="00D9204F" w:rsidP="00420FE6">
      <w:pPr>
        <w:autoSpaceDE w:val="0"/>
        <w:autoSpaceDN w:val="0"/>
        <w:adjustRightInd w:val="0"/>
        <w:jc w:val="both"/>
        <w:rPr>
          <w:rFonts w:eastAsiaTheme="minorHAnsi"/>
          <w:i/>
          <w:sz w:val="18"/>
          <w:szCs w:val="18"/>
          <w:lang w:eastAsia="en-US"/>
        </w:rPr>
      </w:pPr>
      <w:r w:rsidRPr="00420FE6">
        <w:rPr>
          <w:rFonts w:eastAsiaTheme="minorHAnsi"/>
          <w:i/>
          <w:sz w:val="18"/>
          <w:szCs w:val="18"/>
          <w:lang w:eastAsia="en-US"/>
        </w:rPr>
        <w:lastRenderedPageBreak/>
        <w:t>(</w:t>
      </w:r>
      <w:r w:rsidR="00A23B53" w:rsidRPr="00420FE6">
        <w:rPr>
          <w:rFonts w:eastAsiaTheme="minorHAnsi"/>
          <w:i/>
          <w:sz w:val="18"/>
          <w:szCs w:val="18"/>
          <w:lang w:eastAsia="en-US"/>
        </w:rPr>
        <w:t xml:space="preserve">Le  salaire </w:t>
      </w:r>
      <w:r w:rsidRPr="00420FE6">
        <w:rPr>
          <w:rFonts w:eastAsiaTheme="minorHAnsi"/>
          <w:i/>
          <w:sz w:val="18"/>
          <w:szCs w:val="18"/>
          <w:lang w:eastAsia="en-US"/>
        </w:rPr>
        <w:t xml:space="preserve">est </w:t>
      </w:r>
      <w:r w:rsidR="00A23B53" w:rsidRPr="00420FE6">
        <w:rPr>
          <w:rFonts w:eastAsiaTheme="minorHAnsi"/>
          <w:i/>
          <w:sz w:val="18"/>
          <w:szCs w:val="18"/>
          <w:lang w:eastAsia="en-US"/>
        </w:rPr>
        <w:t xml:space="preserve">déterminé en pourcentage du </w:t>
      </w:r>
      <w:r w:rsidR="00A23B53" w:rsidRPr="00420FE6">
        <w:rPr>
          <w:rFonts w:eastAsiaTheme="minorHAnsi"/>
          <w:bCs/>
          <w:i/>
          <w:sz w:val="18"/>
          <w:szCs w:val="18"/>
          <w:lang w:eastAsia="en-US"/>
        </w:rPr>
        <w:t>S</w:t>
      </w:r>
      <w:r w:rsidR="00A23B53" w:rsidRPr="00420FE6">
        <w:rPr>
          <w:rFonts w:eastAsiaTheme="minorHAnsi"/>
          <w:i/>
          <w:sz w:val="18"/>
          <w:szCs w:val="18"/>
          <w:lang w:eastAsia="en-US"/>
        </w:rPr>
        <w:t xml:space="preserve">alaire </w:t>
      </w:r>
      <w:r w:rsidR="00A23B53" w:rsidRPr="00420FE6">
        <w:rPr>
          <w:rFonts w:eastAsiaTheme="minorHAnsi"/>
          <w:bCs/>
          <w:i/>
          <w:sz w:val="18"/>
          <w:szCs w:val="18"/>
          <w:lang w:eastAsia="en-US"/>
        </w:rPr>
        <w:t>M</w:t>
      </w:r>
      <w:r w:rsidR="00A23B53" w:rsidRPr="00420FE6">
        <w:rPr>
          <w:rFonts w:eastAsiaTheme="minorHAnsi"/>
          <w:i/>
          <w:sz w:val="18"/>
          <w:szCs w:val="18"/>
          <w:lang w:eastAsia="en-US"/>
        </w:rPr>
        <w:t xml:space="preserve">inimum </w:t>
      </w:r>
      <w:r w:rsidR="00A23B53" w:rsidRPr="00420FE6">
        <w:rPr>
          <w:rFonts w:eastAsiaTheme="minorHAnsi"/>
          <w:bCs/>
          <w:i/>
          <w:sz w:val="18"/>
          <w:szCs w:val="18"/>
          <w:lang w:eastAsia="en-US"/>
        </w:rPr>
        <w:t>I</w:t>
      </w:r>
      <w:r w:rsidR="00A23B53" w:rsidRPr="00420FE6">
        <w:rPr>
          <w:rFonts w:eastAsiaTheme="minorHAnsi"/>
          <w:i/>
          <w:sz w:val="18"/>
          <w:szCs w:val="18"/>
          <w:lang w:eastAsia="en-US"/>
        </w:rPr>
        <w:t xml:space="preserve">nterprofessionnel de </w:t>
      </w:r>
      <w:r w:rsidR="00A23B53" w:rsidRPr="00420FE6">
        <w:rPr>
          <w:rFonts w:eastAsiaTheme="minorHAnsi"/>
          <w:bCs/>
          <w:i/>
          <w:sz w:val="18"/>
          <w:szCs w:val="18"/>
          <w:lang w:eastAsia="en-US"/>
        </w:rPr>
        <w:t>C</w:t>
      </w:r>
      <w:r w:rsidR="00A23B53" w:rsidRPr="00420FE6">
        <w:rPr>
          <w:rFonts w:eastAsiaTheme="minorHAnsi"/>
          <w:i/>
          <w:sz w:val="18"/>
          <w:szCs w:val="18"/>
          <w:lang w:eastAsia="en-US"/>
        </w:rPr>
        <w:t xml:space="preserve">roissance, qui varie en fonction de </w:t>
      </w:r>
      <w:r w:rsidRPr="00420FE6">
        <w:rPr>
          <w:rFonts w:eastAsiaTheme="minorHAnsi"/>
          <w:i/>
          <w:sz w:val="18"/>
          <w:szCs w:val="18"/>
          <w:lang w:eastAsia="en-US"/>
        </w:rPr>
        <w:t>l’</w:t>
      </w:r>
      <w:r w:rsidR="00A23B53" w:rsidRPr="00420FE6">
        <w:rPr>
          <w:rFonts w:eastAsiaTheme="minorHAnsi"/>
          <w:i/>
          <w:sz w:val="18"/>
          <w:szCs w:val="18"/>
          <w:lang w:eastAsia="en-US"/>
        </w:rPr>
        <w:t>âge, de l’ancienneté dans le contrat et du niveau de diplôme préparé</w:t>
      </w:r>
      <w:r w:rsidRPr="00420FE6">
        <w:rPr>
          <w:rFonts w:eastAsiaTheme="minorHAnsi"/>
          <w:i/>
          <w:sz w:val="18"/>
          <w:szCs w:val="18"/>
          <w:lang w:eastAsia="en-US"/>
        </w:rPr>
        <w:t>)</w:t>
      </w:r>
      <w:r w:rsidR="00A23B53" w:rsidRPr="00420FE6">
        <w:rPr>
          <w:rFonts w:eastAsiaTheme="minorHAnsi"/>
          <w:i/>
          <w:sz w:val="18"/>
          <w:szCs w:val="18"/>
          <w:lang w:eastAsia="en-US"/>
        </w:rPr>
        <w:t>.</w:t>
      </w:r>
    </w:p>
    <w:p w:rsidR="00A23B53" w:rsidRPr="00420FE6" w:rsidRDefault="00A23B53" w:rsidP="00420FE6">
      <w:pPr>
        <w:autoSpaceDE w:val="0"/>
        <w:autoSpaceDN w:val="0"/>
        <w:adjustRightInd w:val="0"/>
        <w:jc w:val="both"/>
        <w:rPr>
          <w:rFonts w:eastAsiaTheme="minorHAnsi"/>
          <w:i/>
          <w:sz w:val="18"/>
          <w:szCs w:val="18"/>
          <w:lang w:eastAsia="en-US"/>
        </w:rPr>
      </w:pPr>
    </w:p>
    <w:tbl>
      <w:tblPr>
        <w:tblStyle w:val="Grilledutableau"/>
        <w:tblW w:w="0" w:type="auto"/>
        <w:tblLook w:val="04A0" w:firstRow="1" w:lastRow="0" w:firstColumn="1" w:lastColumn="0" w:noHBand="0" w:noVBand="1"/>
      </w:tblPr>
      <w:tblGrid>
        <w:gridCol w:w="959"/>
        <w:gridCol w:w="961"/>
        <w:gridCol w:w="964"/>
        <w:gridCol w:w="964"/>
        <w:gridCol w:w="962"/>
        <w:gridCol w:w="964"/>
        <w:gridCol w:w="964"/>
        <w:gridCol w:w="962"/>
        <w:gridCol w:w="964"/>
        <w:gridCol w:w="964"/>
      </w:tblGrid>
      <w:tr w:rsidR="00D9204F" w:rsidRPr="00420FE6" w:rsidTr="00D9204F">
        <w:trPr>
          <w:trHeight w:val="418"/>
        </w:trPr>
        <w:tc>
          <w:tcPr>
            <w:tcW w:w="977" w:type="dxa"/>
            <w:vMerge w:val="restart"/>
          </w:tcPr>
          <w:p w:rsidR="00D9204F" w:rsidRPr="00420FE6" w:rsidRDefault="00D9204F" w:rsidP="00420FE6">
            <w:pPr>
              <w:autoSpaceDE w:val="0"/>
              <w:autoSpaceDN w:val="0"/>
              <w:adjustRightInd w:val="0"/>
              <w:jc w:val="both"/>
              <w:rPr>
                <w:rFonts w:eastAsiaTheme="minorHAnsi"/>
                <w:sz w:val="18"/>
                <w:szCs w:val="18"/>
                <w:lang w:eastAsia="en-US"/>
              </w:rPr>
            </w:pPr>
          </w:p>
        </w:tc>
        <w:tc>
          <w:tcPr>
            <w:tcW w:w="2933" w:type="dxa"/>
            <w:gridSpan w:val="3"/>
            <w:vAlign w:val="center"/>
          </w:tcPr>
          <w:p w:rsidR="00D9204F"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Niveau V préparé</w:t>
            </w:r>
          </w:p>
        </w:tc>
        <w:tc>
          <w:tcPr>
            <w:tcW w:w="2934" w:type="dxa"/>
            <w:gridSpan w:val="3"/>
            <w:vAlign w:val="center"/>
          </w:tcPr>
          <w:p w:rsidR="00D9204F"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bCs/>
                <w:sz w:val="18"/>
                <w:szCs w:val="18"/>
                <w:lang w:eastAsia="en-US"/>
              </w:rPr>
              <w:t>Niveau IV préparé</w:t>
            </w:r>
          </w:p>
        </w:tc>
        <w:tc>
          <w:tcPr>
            <w:tcW w:w="2934" w:type="dxa"/>
            <w:gridSpan w:val="3"/>
            <w:vAlign w:val="center"/>
          </w:tcPr>
          <w:p w:rsidR="00D9204F"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bCs/>
                <w:sz w:val="18"/>
                <w:szCs w:val="18"/>
                <w:lang w:eastAsia="en-US"/>
              </w:rPr>
              <w:t>Niveau III et + préparé</w:t>
            </w:r>
          </w:p>
        </w:tc>
      </w:tr>
      <w:tr w:rsidR="00D9204F" w:rsidRPr="00420FE6" w:rsidTr="00D9204F">
        <w:trPr>
          <w:trHeight w:val="435"/>
        </w:trPr>
        <w:tc>
          <w:tcPr>
            <w:tcW w:w="977" w:type="dxa"/>
            <w:vMerge/>
          </w:tcPr>
          <w:p w:rsidR="00D9204F" w:rsidRPr="00420FE6" w:rsidRDefault="00D9204F" w:rsidP="00420FE6">
            <w:pPr>
              <w:autoSpaceDE w:val="0"/>
              <w:autoSpaceDN w:val="0"/>
              <w:adjustRightInd w:val="0"/>
              <w:jc w:val="both"/>
              <w:rPr>
                <w:rFonts w:eastAsiaTheme="minorHAnsi"/>
                <w:sz w:val="18"/>
                <w:szCs w:val="18"/>
                <w:lang w:eastAsia="en-US"/>
              </w:rPr>
            </w:pPr>
          </w:p>
        </w:tc>
        <w:tc>
          <w:tcPr>
            <w:tcW w:w="2933" w:type="dxa"/>
            <w:gridSpan w:val="3"/>
            <w:vAlign w:val="center"/>
          </w:tcPr>
          <w:p w:rsidR="00D9204F"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iCs/>
                <w:sz w:val="18"/>
                <w:szCs w:val="18"/>
                <w:lang w:eastAsia="en-US"/>
              </w:rPr>
              <w:t>Année du contrat</w:t>
            </w:r>
          </w:p>
        </w:tc>
        <w:tc>
          <w:tcPr>
            <w:tcW w:w="2934" w:type="dxa"/>
            <w:gridSpan w:val="3"/>
            <w:vAlign w:val="center"/>
          </w:tcPr>
          <w:p w:rsidR="00D9204F"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iCs/>
                <w:sz w:val="18"/>
                <w:szCs w:val="18"/>
                <w:lang w:eastAsia="en-US"/>
              </w:rPr>
              <w:t>Année du contrat</w:t>
            </w:r>
          </w:p>
        </w:tc>
        <w:tc>
          <w:tcPr>
            <w:tcW w:w="2934" w:type="dxa"/>
            <w:gridSpan w:val="3"/>
            <w:vAlign w:val="center"/>
          </w:tcPr>
          <w:p w:rsidR="00D9204F" w:rsidRPr="00420FE6" w:rsidRDefault="00D9204F" w:rsidP="00420FE6">
            <w:pPr>
              <w:autoSpaceDE w:val="0"/>
              <w:autoSpaceDN w:val="0"/>
              <w:adjustRightInd w:val="0"/>
              <w:jc w:val="both"/>
              <w:rPr>
                <w:rFonts w:eastAsiaTheme="minorHAnsi"/>
                <w:iCs/>
                <w:sz w:val="18"/>
                <w:szCs w:val="18"/>
                <w:lang w:eastAsia="en-US"/>
              </w:rPr>
            </w:pPr>
            <w:r w:rsidRPr="00420FE6">
              <w:rPr>
                <w:rFonts w:eastAsiaTheme="minorHAnsi"/>
                <w:iCs/>
                <w:sz w:val="18"/>
                <w:szCs w:val="18"/>
                <w:lang w:eastAsia="en-US"/>
              </w:rPr>
              <w:t>Année du contrat</w:t>
            </w:r>
          </w:p>
        </w:tc>
      </w:tr>
      <w:tr w:rsidR="00A23B53" w:rsidRPr="00420FE6" w:rsidTr="00D9204F">
        <w:tc>
          <w:tcPr>
            <w:tcW w:w="977"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iCs/>
                <w:sz w:val="18"/>
                <w:szCs w:val="18"/>
                <w:lang w:eastAsia="en-US"/>
              </w:rPr>
              <w:t>Age</w:t>
            </w:r>
          </w:p>
        </w:tc>
        <w:tc>
          <w:tcPr>
            <w:tcW w:w="977"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1ère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2ème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3ème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1ère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2ème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3ème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1ère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2ème</w:t>
            </w:r>
          </w:p>
        </w:tc>
        <w:tc>
          <w:tcPr>
            <w:tcW w:w="978" w:type="dxa"/>
            <w:vAlign w:val="center"/>
          </w:tcPr>
          <w:p w:rsidR="00A23B53" w:rsidRPr="00420FE6" w:rsidRDefault="00D9204F"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3ème</w:t>
            </w:r>
          </w:p>
        </w:tc>
      </w:tr>
      <w:tr w:rsidR="00A23B53" w:rsidRPr="00420FE6" w:rsidTr="00D9204F">
        <w:trPr>
          <w:trHeight w:val="450"/>
        </w:trPr>
        <w:tc>
          <w:tcPr>
            <w:tcW w:w="977"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bCs/>
                <w:sz w:val="18"/>
                <w:szCs w:val="18"/>
                <w:lang w:eastAsia="en-US"/>
              </w:rPr>
              <w:t>16-17</w:t>
            </w:r>
          </w:p>
        </w:tc>
        <w:tc>
          <w:tcPr>
            <w:tcW w:w="977"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25%</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37%</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53%</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35%</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47%</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63%</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45%</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57%</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73%</w:t>
            </w:r>
          </w:p>
        </w:tc>
      </w:tr>
      <w:tr w:rsidR="00A23B53" w:rsidRPr="00420FE6" w:rsidTr="00D9204F">
        <w:trPr>
          <w:trHeight w:val="431"/>
        </w:trPr>
        <w:tc>
          <w:tcPr>
            <w:tcW w:w="977"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bCs/>
                <w:sz w:val="18"/>
                <w:szCs w:val="18"/>
                <w:lang w:eastAsia="en-US"/>
              </w:rPr>
              <w:t>18-20</w:t>
            </w:r>
          </w:p>
        </w:tc>
        <w:tc>
          <w:tcPr>
            <w:tcW w:w="977"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41%</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49%</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65%</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51%</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59%</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75%</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61%</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69%</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85%</w:t>
            </w:r>
          </w:p>
        </w:tc>
      </w:tr>
      <w:tr w:rsidR="00A23B53" w:rsidRPr="00420FE6" w:rsidTr="00D9204F">
        <w:trPr>
          <w:trHeight w:val="423"/>
        </w:trPr>
        <w:tc>
          <w:tcPr>
            <w:tcW w:w="977"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bCs/>
                <w:sz w:val="18"/>
                <w:szCs w:val="18"/>
                <w:lang w:eastAsia="en-US"/>
              </w:rPr>
              <w:t>21 et +</w:t>
            </w:r>
          </w:p>
        </w:tc>
        <w:tc>
          <w:tcPr>
            <w:tcW w:w="977"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53%</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61%</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78%</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63%</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71%</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88%</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73%</w:t>
            </w:r>
          </w:p>
        </w:tc>
        <w:tc>
          <w:tcPr>
            <w:tcW w:w="978" w:type="dxa"/>
            <w:vAlign w:val="center"/>
          </w:tcPr>
          <w:p w:rsidR="00A23B53" w:rsidRPr="00420FE6" w:rsidRDefault="00A23B53" w:rsidP="00420FE6">
            <w:pPr>
              <w:autoSpaceDE w:val="0"/>
              <w:autoSpaceDN w:val="0"/>
              <w:adjustRightInd w:val="0"/>
              <w:jc w:val="both"/>
              <w:rPr>
                <w:rFonts w:eastAsiaTheme="minorHAnsi"/>
                <w:sz w:val="18"/>
                <w:szCs w:val="18"/>
                <w:lang w:eastAsia="en-US"/>
              </w:rPr>
            </w:pPr>
            <w:r w:rsidRPr="00420FE6">
              <w:rPr>
                <w:rFonts w:eastAsiaTheme="minorHAnsi"/>
                <w:sz w:val="18"/>
                <w:szCs w:val="18"/>
                <w:lang w:eastAsia="en-US"/>
              </w:rPr>
              <w:t>81%</w:t>
            </w:r>
          </w:p>
        </w:tc>
        <w:tc>
          <w:tcPr>
            <w:tcW w:w="978" w:type="dxa"/>
            <w:vAlign w:val="center"/>
          </w:tcPr>
          <w:p w:rsidR="00A23B53" w:rsidRPr="00420FE6" w:rsidRDefault="00A23B53" w:rsidP="00420FE6">
            <w:pPr>
              <w:pStyle w:val="Corpsdetexte2"/>
              <w:rPr>
                <w:sz w:val="18"/>
                <w:szCs w:val="18"/>
              </w:rPr>
            </w:pPr>
            <w:r w:rsidRPr="00420FE6">
              <w:rPr>
                <w:rFonts w:eastAsiaTheme="minorHAnsi"/>
                <w:sz w:val="18"/>
                <w:szCs w:val="18"/>
                <w:lang w:eastAsia="en-US"/>
              </w:rPr>
              <w:t>98%</w:t>
            </w:r>
          </w:p>
        </w:tc>
      </w:tr>
    </w:tbl>
    <w:p w:rsidR="00A23B53" w:rsidRPr="00420FE6" w:rsidRDefault="007D35CE" w:rsidP="00420FE6">
      <w:pPr>
        <w:pStyle w:val="Corpsdetexte2"/>
        <w:numPr>
          <w:ilvl w:val="0"/>
          <w:numId w:val="17"/>
        </w:numPr>
        <w:rPr>
          <w:sz w:val="18"/>
          <w:szCs w:val="18"/>
        </w:rPr>
      </w:pPr>
      <w:r w:rsidRPr="00420FE6">
        <w:rPr>
          <w:sz w:val="18"/>
          <w:szCs w:val="18"/>
        </w:rPr>
        <w:t>Sur les exonérations de charges pour l’employeur public et l’apprenti :</w:t>
      </w:r>
    </w:p>
    <w:p w:rsidR="007D35CE" w:rsidRPr="00420FE6" w:rsidRDefault="007D35CE" w:rsidP="00420FE6">
      <w:pPr>
        <w:pStyle w:val="Paragraphedeliste"/>
        <w:numPr>
          <w:ilvl w:val="0"/>
          <w:numId w:val="21"/>
        </w:numPr>
        <w:shd w:val="clear" w:color="auto" w:fill="FFFFFF"/>
        <w:jc w:val="both"/>
        <w:rPr>
          <w:sz w:val="18"/>
          <w:szCs w:val="18"/>
        </w:rPr>
      </w:pPr>
      <w:r w:rsidRPr="00420FE6">
        <w:rPr>
          <w:i/>
          <w:sz w:val="18"/>
          <w:szCs w:val="18"/>
        </w:rPr>
        <w:t>L’Etat prend en charge</w:t>
      </w:r>
      <w:r w:rsidRPr="00420FE6">
        <w:rPr>
          <w:sz w:val="18"/>
          <w:szCs w:val="18"/>
        </w:rPr>
        <w:t xml:space="preserve"> :</w:t>
      </w:r>
    </w:p>
    <w:p w:rsidR="007D35CE" w:rsidRPr="00420FE6" w:rsidRDefault="007D35CE" w:rsidP="00420FE6">
      <w:pPr>
        <w:pStyle w:val="Paragraphedeliste"/>
        <w:numPr>
          <w:ilvl w:val="0"/>
          <w:numId w:val="22"/>
        </w:numPr>
        <w:shd w:val="clear" w:color="auto" w:fill="FFFFFF"/>
        <w:jc w:val="both"/>
        <w:rPr>
          <w:color w:val="522D7E"/>
          <w:sz w:val="18"/>
          <w:szCs w:val="18"/>
        </w:rPr>
      </w:pPr>
      <w:r w:rsidRPr="00420FE6">
        <w:rPr>
          <w:color w:val="000000"/>
          <w:sz w:val="18"/>
          <w:szCs w:val="18"/>
        </w:rPr>
        <w:t xml:space="preserve">la totalité des cotisations patronales relatives aux assurances sociales, aux allocations familiales, </w:t>
      </w:r>
    </w:p>
    <w:p w:rsidR="007D35CE" w:rsidRPr="00420FE6" w:rsidRDefault="007D35CE" w:rsidP="00420FE6">
      <w:pPr>
        <w:pStyle w:val="Paragraphedeliste"/>
        <w:numPr>
          <w:ilvl w:val="0"/>
          <w:numId w:val="22"/>
        </w:numPr>
        <w:shd w:val="clear" w:color="auto" w:fill="FFFFFF"/>
        <w:jc w:val="both"/>
        <w:rPr>
          <w:color w:val="522D7E"/>
          <w:sz w:val="18"/>
          <w:szCs w:val="18"/>
        </w:rPr>
      </w:pPr>
      <w:r w:rsidRPr="00420FE6">
        <w:rPr>
          <w:color w:val="000000"/>
          <w:sz w:val="18"/>
          <w:szCs w:val="18"/>
        </w:rPr>
        <w:t xml:space="preserve">la totalité des cotisations salariales d'origine légale et conventionnelle dues au titre des salaires versés à l'apprenti (aucune cotisation salariale n'est due et l'apprenti est également exonéré de la contribution au remboursement de la dette sociale et de la contribution sociale généralisée), </w:t>
      </w:r>
    </w:p>
    <w:p w:rsidR="007D35CE" w:rsidRPr="00420FE6" w:rsidRDefault="007D35CE" w:rsidP="00420FE6">
      <w:pPr>
        <w:pStyle w:val="Paragraphedeliste"/>
        <w:numPr>
          <w:ilvl w:val="0"/>
          <w:numId w:val="22"/>
        </w:numPr>
        <w:shd w:val="clear" w:color="auto" w:fill="FFFFFF"/>
        <w:jc w:val="both"/>
        <w:rPr>
          <w:color w:val="522D7E"/>
          <w:sz w:val="18"/>
          <w:szCs w:val="18"/>
        </w:rPr>
      </w:pPr>
      <w:r w:rsidRPr="00420FE6">
        <w:rPr>
          <w:color w:val="000000"/>
          <w:sz w:val="18"/>
          <w:szCs w:val="18"/>
        </w:rPr>
        <w:t xml:space="preserve">les cotisations patronales d'assurance chômage versées par les employeurs qui ont adhéré au régime d'assurance chômage. </w:t>
      </w:r>
    </w:p>
    <w:p w:rsidR="007D35CE" w:rsidRPr="00420FE6" w:rsidRDefault="007D35CE" w:rsidP="00420FE6">
      <w:pPr>
        <w:pStyle w:val="Paragraphedeliste"/>
        <w:numPr>
          <w:ilvl w:val="0"/>
          <w:numId w:val="23"/>
        </w:numPr>
        <w:shd w:val="clear" w:color="auto" w:fill="FFFFFF"/>
        <w:jc w:val="both"/>
        <w:rPr>
          <w:i/>
          <w:sz w:val="18"/>
          <w:szCs w:val="18"/>
        </w:rPr>
      </w:pPr>
      <w:r w:rsidRPr="00420FE6">
        <w:rPr>
          <w:i/>
          <w:sz w:val="18"/>
          <w:szCs w:val="18"/>
        </w:rPr>
        <w:t xml:space="preserve">Cotisations restant dues : </w:t>
      </w:r>
    </w:p>
    <w:p w:rsidR="007D35CE" w:rsidRPr="00420FE6" w:rsidRDefault="007D35CE" w:rsidP="00420FE6">
      <w:pPr>
        <w:pStyle w:val="Paragraphedeliste"/>
        <w:numPr>
          <w:ilvl w:val="0"/>
          <w:numId w:val="24"/>
        </w:numPr>
        <w:shd w:val="clear" w:color="auto" w:fill="FFFFFF"/>
        <w:jc w:val="both"/>
        <w:rPr>
          <w:color w:val="522D7E"/>
          <w:sz w:val="18"/>
          <w:szCs w:val="18"/>
        </w:rPr>
      </w:pPr>
      <w:r w:rsidRPr="00420FE6">
        <w:rPr>
          <w:color w:val="000000"/>
          <w:sz w:val="18"/>
          <w:szCs w:val="18"/>
        </w:rPr>
        <w:t xml:space="preserve">la cotisation accidents du travail et maladies professionnelles, </w:t>
      </w:r>
    </w:p>
    <w:p w:rsidR="007D35CE" w:rsidRPr="00420FE6" w:rsidRDefault="007D35CE" w:rsidP="00420FE6">
      <w:pPr>
        <w:pStyle w:val="Paragraphedeliste"/>
        <w:numPr>
          <w:ilvl w:val="0"/>
          <w:numId w:val="24"/>
        </w:numPr>
        <w:shd w:val="clear" w:color="auto" w:fill="FFFFFF"/>
        <w:jc w:val="both"/>
        <w:rPr>
          <w:color w:val="522D7E"/>
          <w:sz w:val="18"/>
          <w:szCs w:val="18"/>
        </w:rPr>
      </w:pPr>
      <w:r w:rsidRPr="00420FE6">
        <w:rPr>
          <w:color w:val="000000"/>
          <w:sz w:val="18"/>
          <w:szCs w:val="18"/>
        </w:rPr>
        <w:t xml:space="preserve">la contribution de solidarité pour l’autonomie (0,30%), </w:t>
      </w:r>
    </w:p>
    <w:p w:rsidR="007D35CE" w:rsidRPr="00420FE6" w:rsidRDefault="007D35CE" w:rsidP="00420FE6">
      <w:pPr>
        <w:pStyle w:val="Paragraphedeliste"/>
        <w:numPr>
          <w:ilvl w:val="0"/>
          <w:numId w:val="24"/>
        </w:numPr>
        <w:shd w:val="clear" w:color="auto" w:fill="FFFFFF"/>
        <w:jc w:val="both"/>
        <w:rPr>
          <w:color w:val="522D7E"/>
          <w:sz w:val="18"/>
          <w:szCs w:val="18"/>
        </w:rPr>
      </w:pPr>
      <w:r w:rsidRPr="00420FE6">
        <w:rPr>
          <w:color w:val="000000"/>
          <w:sz w:val="18"/>
          <w:szCs w:val="18"/>
        </w:rPr>
        <w:t>la cotisation FNAL à 0,10 % sur la base forfaitaire plafonnée pour les entreprises de moins de 20 salariés et pour les employeurs de 20 salariés et plus la contribution FNAL supplémentaire à 0,50 % sur la totalité de la base forfaitaire.</w:t>
      </w:r>
    </w:p>
    <w:p w:rsidR="007D35CE" w:rsidRPr="00420FE6" w:rsidRDefault="007D35CE" w:rsidP="00420FE6">
      <w:pPr>
        <w:pStyle w:val="Paragraphedeliste"/>
        <w:numPr>
          <w:ilvl w:val="0"/>
          <w:numId w:val="24"/>
        </w:numPr>
        <w:shd w:val="clear" w:color="auto" w:fill="FFFFFF"/>
        <w:jc w:val="both"/>
        <w:rPr>
          <w:color w:val="522D7E"/>
          <w:sz w:val="18"/>
          <w:szCs w:val="18"/>
        </w:rPr>
      </w:pPr>
      <w:r w:rsidRPr="00420FE6">
        <w:rPr>
          <w:color w:val="000000"/>
          <w:sz w:val="18"/>
          <w:szCs w:val="18"/>
        </w:rPr>
        <w:t>La cotisation IRCANTEC</w:t>
      </w:r>
    </w:p>
    <w:p w:rsidR="002972ED" w:rsidRPr="00420FE6" w:rsidRDefault="007D35CE" w:rsidP="00420FE6">
      <w:pPr>
        <w:shd w:val="clear" w:color="auto" w:fill="FFFFFF"/>
        <w:jc w:val="both"/>
        <w:rPr>
          <w:sz w:val="18"/>
          <w:szCs w:val="18"/>
        </w:rPr>
      </w:pPr>
      <w:r w:rsidRPr="00420FE6">
        <w:rPr>
          <w:sz w:val="18"/>
          <w:szCs w:val="18"/>
        </w:rPr>
        <w:t>L’exonération des cotisations patronales et salariales de sécurité Sociale s’applique jusqu’au terme du contrat d’apprentissage</w:t>
      </w:r>
      <w:r w:rsidR="002972ED" w:rsidRPr="00420FE6">
        <w:rPr>
          <w:sz w:val="18"/>
          <w:szCs w:val="18"/>
        </w:rPr>
        <w:t>.</w:t>
      </w:r>
    </w:p>
    <w:p w:rsidR="002972ED" w:rsidRPr="00420FE6" w:rsidRDefault="002972ED" w:rsidP="00420FE6">
      <w:pPr>
        <w:shd w:val="clear" w:color="auto" w:fill="FFFFFF"/>
        <w:jc w:val="both"/>
        <w:rPr>
          <w:sz w:val="18"/>
          <w:szCs w:val="18"/>
        </w:rPr>
      </w:pPr>
      <w:r w:rsidRPr="00420FE6">
        <w:rPr>
          <w:sz w:val="18"/>
          <w:szCs w:val="18"/>
        </w:rPr>
        <w:t>En application de l’article 81 bis du code général des impôts (CGI), les salaires versés aux apprentis munis d’un contrat répondant aux conditions prévues par le code du travail sont exonérés d’impôt sur le revenu dans une limite égale au montant annuel du SMIC)</w:t>
      </w:r>
    </w:p>
    <w:p w:rsidR="00151CC2" w:rsidRPr="00420FE6" w:rsidRDefault="00151CC2" w:rsidP="00420FE6">
      <w:pPr>
        <w:pStyle w:val="Corpsdetexte2"/>
        <w:rPr>
          <w:sz w:val="16"/>
          <w:szCs w:val="16"/>
        </w:rPr>
      </w:pPr>
    </w:p>
    <w:p w:rsidR="00151CC2" w:rsidRPr="00420FE6" w:rsidRDefault="00012B77" w:rsidP="00420FE6">
      <w:pPr>
        <w:pStyle w:val="Corpsdetexte2"/>
        <w:rPr>
          <w:sz w:val="18"/>
          <w:szCs w:val="18"/>
        </w:rPr>
      </w:pPr>
      <w:r w:rsidRPr="00420FE6">
        <w:rPr>
          <w:rFonts w:ascii="Century Gothic" w:hAnsi="Century Gothic"/>
          <w:b/>
          <w:sz w:val="20"/>
        </w:rPr>
        <w:t>Article 6</w:t>
      </w:r>
      <w:r w:rsidRPr="00420FE6">
        <w:rPr>
          <w:rFonts w:ascii="Century Gothic" w:hAnsi="Century Gothic"/>
          <w:sz w:val="20"/>
        </w:rPr>
        <w:t> :</w:t>
      </w:r>
      <w:r w:rsidRPr="006658B4">
        <w:rPr>
          <w:sz w:val="22"/>
          <w:szCs w:val="22"/>
        </w:rPr>
        <w:t xml:space="preserve"> </w:t>
      </w:r>
      <w:r w:rsidRPr="00420FE6">
        <w:rPr>
          <w:sz w:val="18"/>
          <w:szCs w:val="18"/>
        </w:rPr>
        <w:t>Période d’essai</w:t>
      </w:r>
    </w:p>
    <w:p w:rsidR="00151CC2" w:rsidRPr="00420FE6" w:rsidRDefault="00151CC2" w:rsidP="00420FE6">
      <w:pPr>
        <w:pStyle w:val="Corpsdetexte2"/>
        <w:rPr>
          <w:sz w:val="18"/>
          <w:szCs w:val="18"/>
        </w:rPr>
      </w:pPr>
      <w:r w:rsidRPr="00420FE6">
        <w:rPr>
          <w:sz w:val="18"/>
          <w:szCs w:val="18"/>
        </w:rPr>
        <w:t xml:space="preserve">Le présent contrat ne deviendra définitif </w:t>
      </w:r>
      <w:r w:rsidR="002972ED" w:rsidRPr="00420FE6">
        <w:rPr>
          <w:sz w:val="18"/>
          <w:szCs w:val="18"/>
        </w:rPr>
        <w:t>qu’à l’issue d’une période de deux</w:t>
      </w:r>
      <w:r w:rsidRPr="00420FE6">
        <w:rPr>
          <w:sz w:val="18"/>
          <w:szCs w:val="18"/>
        </w:rPr>
        <w:t xml:space="preserve"> mois au cours de laquelle chacune des parties pourra rompre le contrat. Cette clause est sans objet lors d’un éventuel renouvellement du contrat.</w:t>
      </w:r>
    </w:p>
    <w:p w:rsidR="00151CC2" w:rsidRPr="00420FE6" w:rsidRDefault="00151CC2" w:rsidP="00420FE6">
      <w:pPr>
        <w:jc w:val="both"/>
        <w:rPr>
          <w:sz w:val="16"/>
          <w:szCs w:val="16"/>
        </w:rPr>
      </w:pPr>
    </w:p>
    <w:p w:rsidR="00012B77" w:rsidRPr="00420FE6" w:rsidRDefault="00012B77" w:rsidP="00420FE6">
      <w:pPr>
        <w:jc w:val="both"/>
        <w:rPr>
          <w:sz w:val="18"/>
          <w:szCs w:val="18"/>
        </w:rPr>
      </w:pPr>
      <w:r w:rsidRPr="00420FE6">
        <w:rPr>
          <w:rFonts w:ascii="Century Gothic" w:hAnsi="Century Gothic"/>
          <w:b/>
        </w:rPr>
        <w:t>Article 7</w:t>
      </w:r>
      <w:r w:rsidRPr="00420FE6">
        <w:rPr>
          <w:rFonts w:ascii="Century Gothic" w:hAnsi="Century Gothic"/>
        </w:rPr>
        <w:t> :</w:t>
      </w:r>
      <w:r w:rsidRPr="00420FE6">
        <w:rPr>
          <w:sz w:val="18"/>
          <w:szCs w:val="18"/>
        </w:rPr>
        <w:t xml:space="preserve"> Fin du Contrat</w:t>
      </w:r>
    </w:p>
    <w:p w:rsidR="002972ED" w:rsidRPr="00420FE6" w:rsidRDefault="002972ED" w:rsidP="00420FE6">
      <w:pPr>
        <w:jc w:val="both"/>
        <w:rPr>
          <w:sz w:val="18"/>
          <w:szCs w:val="18"/>
        </w:rPr>
      </w:pPr>
      <w:r w:rsidRPr="00420FE6">
        <w:rPr>
          <w:sz w:val="18"/>
          <w:szCs w:val="18"/>
        </w:rPr>
        <w:t>Au-delà de la période d’essai, le contrat se poursuit jusqu’à son terme sauf dans les cas suivants :</w:t>
      </w:r>
    </w:p>
    <w:p w:rsidR="002972ED" w:rsidRPr="00420FE6" w:rsidRDefault="002972ED" w:rsidP="00420FE6">
      <w:pPr>
        <w:pStyle w:val="Paragraphedeliste"/>
        <w:numPr>
          <w:ilvl w:val="0"/>
          <w:numId w:val="25"/>
        </w:numPr>
        <w:jc w:val="both"/>
        <w:rPr>
          <w:sz w:val="18"/>
          <w:szCs w:val="18"/>
        </w:rPr>
      </w:pPr>
      <w:r w:rsidRPr="00420FE6">
        <w:rPr>
          <w:sz w:val="18"/>
          <w:szCs w:val="18"/>
        </w:rPr>
        <w:t>résiliation du contrat d’apprentissage à la seule initiative de l’apprenti en cas d’obtention du diplôme ou du titre préparé. L’apprenti doit avoir informé l’employeur par écrit au minimum deux mois auparavant,</w:t>
      </w:r>
    </w:p>
    <w:p w:rsidR="002972ED" w:rsidRPr="00420FE6" w:rsidRDefault="002972ED" w:rsidP="00420FE6">
      <w:pPr>
        <w:pStyle w:val="Paragraphedeliste"/>
        <w:numPr>
          <w:ilvl w:val="0"/>
          <w:numId w:val="25"/>
        </w:numPr>
        <w:jc w:val="both"/>
        <w:rPr>
          <w:sz w:val="18"/>
          <w:szCs w:val="18"/>
        </w:rPr>
      </w:pPr>
      <w:r w:rsidRPr="00420FE6">
        <w:rPr>
          <w:sz w:val="18"/>
          <w:szCs w:val="18"/>
        </w:rPr>
        <w:t>résiliation expresse des deux cosignataires,</w:t>
      </w:r>
    </w:p>
    <w:p w:rsidR="005202CC" w:rsidRPr="00420FE6" w:rsidRDefault="002972ED" w:rsidP="00420FE6">
      <w:pPr>
        <w:pStyle w:val="Paragraphedeliste"/>
        <w:numPr>
          <w:ilvl w:val="0"/>
          <w:numId w:val="25"/>
        </w:numPr>
        <w:jc w:val="both"/>
        <w:rPr>
          <w:sz w:val="18"/>
          <w:szCs w:val="18"/>
        </w:rPr>
      </w:pPr>
      <w:r w:rsidRPr="00420FE6">
        <w:rPr>
          <w:sz w:val="18"/>
          <w:szCs w:val="18"/>
        </w:rPr>
        <w:t>jugement du conseil de prud</w:t>
      </w:r>
      <w:r w:rsidR="005202CC" w:rsidRPr="00420FE6">
        <w:rPr>
          <w:sz w:val="18"/>
          <w:szCs w:val="18"/>
        </w:rPr>
        <w:t>’hommes en cas de faute grave,</w:t>
      </w:r>
      <w:r w:rsidRPr="00420FE6">
        <w:rPr>
          <w:sz w:val="18"/>
          <w:szCs w:val="18"/>
        </w:rPr>
        <w:t xml:space="preserve"> de manquements répétés de l’une des parties à ses obligations,</w:t>
      </w:r>
      <w:r w:rsidR="005202CC" w:rsidRPr="00420FE6">
        <w:rPr>
          <w:sz w:val="18"/>
          <w:szCs w:val="18"/>
        </w:rPr>
        <w:t xml:space="preserve"> ou d’</w:t>
      </w:r>
      <w:r w:rsidRPr="00420FE6">
        <w:rPr>
          <w:sz w:val="18"/>
          <w:szCs w:val="18"/>
        </w:rPr>
        <w:t>inaptitude de l’apprenti à exercer le métier choisi</w:t>
      </w:r>
      <w:r w:rsidR="005202CC" w:rsidRPr="00420FE6">
        <w:rPr>
          <w:sz w:val="18"/>
          <w:szCs w:val="18"/>
        </w:rPr>
        <w:t>.</w:t>
      </w:r>
    </w:p>
    <w:p w:rsidR="005202CC" w:rsidRPr="00420FE6" w:rsidRDefault="00012B77" w:rsidP="00420FE6">
      <w:pPr>
        <w:jc w:val="both"/>
        <w:rPr>
          <w:sz w:val="18"/>
          <w:szCs w:val="18"/>
        </w:rPr>
      </w:pPr>
      <w:r w:rsidRPr="00420FE6">
        <w:rPr>
          <w:sz w:val="18"/>
          <w:szCs w:val="18"/>
        </w:rPr>
        <w:t>Dans tous les cas, le contrat d’apprentissage prendra fin sans versement d’une indemnité de fin de contrat.</w:t>
      </w:r>
    </w:p>
    <w:p w:rsidR="005202CC" w:rsidRPr="00420FE6" w:rsidRDefault="00CD5863" w:rsidP="00420FE6">
      <w:pPr>
        <w:jc w:val="both"/>
        <w:rPr>
          <w:rFonts w:eastAsiaTheme="minorHAnsi"/>
          <w:i/>
          <w:color w:val="231F20"/>
          <w:sz w:val="18"/>
          <w:szCs w:val="18"/>
          <w:lang w:eastAsia="en-US"/>
        </w:rPr>
      </w:pPr>
      <w:r w:rsidRPr="00420FE6">
        <w:rPr>
          <w:rFonts w:eastAsiaTheme="minorHAnsi"/>
          <w:i/>
          <w:color w:val="231F20"/>
          <w:sz w:val="18"/>
          <w:szCs w:val="18"/>
          <w:lang w:eastAsia="en-US"/>
        </w:rPr>
        <w:t>Le directeur du centre de formation d’apprentis (CFA) ou le responsable d’établissement, ou la chambre de métiers, selon les cas, doit être informé de cette rupture par écrit. Il y a lieu également d’informer le service chargé de l’enregistrement du contra</w:t>
      </w:r>
      <w:r w:rsidR="005202CC" w:rsidRPr="00420FE6">
        <w:rPr>
          <w:rFonts w:eastAsiaTheme="minorHAnsi"/>
          <w:i/>
          <w:color w:val="231F20"/>
          <w:sz w:val="18"/>
          <w:szCs w:val="18"/>
          <w:lang w:eastAsia="en-US"/>
        </w:rPr>
        <w:t>t</w:t>
      </w:r>
      <w:r w:rsidR="00012B77" w:rsidRPr="00420FE6">
        <w:rPr>
          <w:rFonts w:eastAsiaTheme="minorHAnsi"/>
          <w:i/>
          <w:color w:val="231F20"/>
          <w:sz w:val="18"/>
          <w:szCs w:val="18"/>
          <w:lang w:eastAsia="en-US"/>
        </w:rPr>
        <w:t>.</w:t>
      </w:r>
    </w:p>
    <w:p w:rsidR="005202CC" w:rsidRPr="00420FE6" w:rsidRDefault="005202CC" w:rsidP="00420FE6">
      <w:pPr>
        <w:pStyle w:val="NormalWeb"/>
        <w:shd w:val="clear" w:color="auto" w:fill="FFFFFF"/>
        <w:spacing w:before="0" w:beforeAutospacing="0" w:after="0" w:afterAutospacing="0"/>
        <w:jc w:val="both"/>
        <w:rPr>
          <w:color w:val="242424"/>
          <w:sz w:val="18"/>
          <w:szCs w:val="18"/>
        </w:rPr>
      </w:pPr>
      <w:r w:rsidRPr="00420FE6">
        <w:rPr>
          <w:color w:val="242424"/>
          <w:sz w:val="18"/>
          <w:szCs w:val="18"/>
        </w:rPr>
        <w:t>A défaut d’accord amiable, seul le Conseil de Prud’hommes peut mettre fin au contrat d’apprentissage au-delà des deux premiers mois d’embauche.</w:t>
      </w:r>
    </w:p>
    <w:p w:rsidR="005202CC" w:rsidRPr="00420FE6" w:rsidRDefault="005202CC" w:rsidP="00420FE6">
      <w:pPr>
        <w:pStyle w:val="NormalWeb"/>
        <w:shd w:val="clear" w:color="auto" w:fill="FFFFFF"/>
        <w:spacing w:before="0" w:beforeAutospacing="0" w:after="0" w:afterAutospacing="0"/>
        <w:jc w:val="both"/>
        <w:rPr>
          <w:color w:val="242424"/>
          <w:sz w:val="18"/>
          <w:szCs w:val="18"/>
        </w:rPr>
      </w:pPr>
      <w:r w:rsidRPr="00420FE6">
        <w:rPr>
          <w:color w:val="242424"/>
          <w:sz w:val="18"/>
          <w:szCs w:val="18"/>
        </w:rPr>
        <w:t>L’employeur peut uniquement mettre à pied le salarié à titre conservatoire en attendant la décision judiciaire.</w:t>
      </w:r>
    </w:p>
    <w:p w:rsidR="005202CC" w:rsidRPr="00420FE6" w:rsidRDefault="005202CC" w:rsidP="00420FE6">
      <w:pPr>
        <w:pStyle w:val="NormalWeb"/>
        <w:shd w:val="clear" w:color="auto" w:fill="FFFFFF"/>
        <w:spacing w:before="0" w:beforeAutospacing="0" w:after="0" w:afterAutospacing="0"/>
        <w:jc w:val="both"/>
        <w:rPr>
          <w:color w:val="242424"/>
          <w:sz w:val="18"/>
          <w:szCs w:val="18"/>
        </w:rPr>
      </w:pPr>
      <w:r w:rsidRPr="00420FE6">
        <w:rPr>
          <w:color w:val="242424"/>
          <w:sz w:val="18"/>
          <w:szCs w:val="18"/>
        </w:rPr>
        <w:t>Si la rupture est prononcée aux torts de l’employeur ou s’il a rompu le contrat d’apprentissage de manière unilatérale, l’apprenti a droit aux salaires qu’il aurait perçu jusqu’à la date de résiliation ou jusqu’au terme si le contrat est arrivé à échéance. L’apprenti a également droit à des dommages-intérêts en raison du préjudice subi.</w:t>
      </w:r>
    </w:p>
    <w:p w:rsidR="005202CC" w:rsidRPr="00420FE6" w:rsidRDefault="005202CC" w:rsidP="00420FE6">
      <w:pPr>
        <w:pStyle w:val="NormalWeb"/>
        <w:shd w:val="clear" w:color="auto" w:fill="FFFFFF"/>
        <w:spacing w:before="0" w:beforeAutospacing="0" w:after="0" w:afterAutospacing="0"/>
        <w:jc w:val="both"/>
        <w:rPr>
          <w:color w:val="242424"/>
          <w:sz w:val="18"/>
          <w:szCs w:val="18"/>
        </w:rPr>
      </w:pPr>
      <w:r w:rsidRPr="00420FE6">
        <w:rPr>
          <w:color w:val="242424"/>
          <w:sz w:val="18"/>
          <w:szCs w:val="18"/>
        </w:rPr>
        <w:t>Si la rupture est prononcée aux torts de l’apprenti, il n’a droit à rien.</w:t>
      </w:r>
    </w:p>
    <w:p w:rsidR="00012B77" w:rsidRPr="00420FE6" w:rsidRDefault="005202CC" w:rsidP="00420FE6">
      <w:pPr>
        <w:pStyle w:val="NormalWeb"/>
        <w:shd w:val="clear" w:color="auto" w:fill="FFFFFF"/>
        <w:spacing w:before="0" w:beforeAutospacing="0" w:after="0" w:afterAutospacing="0"/>
        <w:jc w:val="both"/>
        <w:rPr>
          <w:rFonts w:eastAsiaTheme="minorHAnsi"/>
          <w:color w:val="231F20"/>
          <w:sz w:val="18"/>
          <w:szCs w:val="18"/>
          <w:lang w:eastAsia="en-US"/>
        </w:rPr>
      </w:pPr>
      <w:r w:rsidRPr="00420FE6">
        <w:rPr>
          <w:color w:val="242424"/>
          <w:sz w:val="18"/>
          <w:szCs w:val="18"/>
        </w:rPr>
        <w:t>Dans tous les cas, l’employeur devra remettre à l’apprenti ses documents de fin de contrat</w:t>
      </w:r>
      <w:r w:rsidRPr="00420FE6">
        <w:rPr>
          <w:rFonts w:eastAsiaTheme="minorHAnsi"/>
          <w:color w:val="231F20"/>
          <w:sz w:val="18"/>
          <w:szCs w:val="18"/>
          <w:lang w:eastAsia="en-US"/>
        </w:rPr>
        <w:t>).</w:t>
      </w:r>
    </w:p>
    <w:p w:rsidR="00012B77" w:rsidRPr="00420FE6" w:rsidRDefault="00012B77" w:rsidP="00420FE6">
      <w:pPr>
        <w:jc w:val="both"/>
        <w:rPr>
          <w:bCs/>
          <w:sz w:val="16"/>
          <w:szCs w:val="16"/>
        </w:rPr>
      </w:pPr>
    </w:p>
    <w:p w:rsidR="00012B77" w:rsidRPr="00420FE6" w:rsidRDefault="00012B77" w:rsidP="00420FE6">
      <w:pPr>
        <w:jc w:val="both"/>
        <w:rPr>
          <w:bCs/>
          <w:iCs/>
          <w:sz w:val="18"/>
          <w:szCs w:val="18"/>
        </w:rPr>
      </w:pPr>
      <w:r w:rsidRPr="00420FE6">
        <w:rPr>
          <w:rFonts w:ascii="Century Gothic" w:hAnsi="Century Gothic"/>
          <w:b/>
          <w:bCs/>
        </w:rPr>
        <w:t>Article 8 :</w:t>
      </w:r>
      <w:r w:rsidRPr="006658B4">
        <w:rPr>
          <w:sz w:val="22"/>
          <w:szCs w:val="22"/>
        </w:rPr>
        <w:t xml:space="preserve"> </w:t>
      </w:r>
      <w:r w:rsidRPr="00420FE6">
        <w:rPr>
          <w:bCs/>
          <w:iCs/>
          <w:sz w:val="18"/>
          <w:szCs w:val="18"/>
        </w:rPr>
        <w:t>Congés annuels</w:t>
      </w:r>
    </w:p>
    <w:p w:rsidR="00012B77" w:rsidRPr="00420FE6" w:rsidRDefault="00012B77" w:rsidP="00420FE6">
      <w:pPr>
        <w:jc w:val="both"/>
        <w:rPr>
          <w:sz w:val="18"/>
          <w:szCs w:val="18"/>
        </w:rPr>
      </w:pPr>
      <w:r w:rsidRPr="00420FE6">
        <w:rPr>
          <w:sz w:val="18"/>
          <w:szCs w:val="18"/>
        </w:rPr>
        <w:t>Monsieur (ou Madame) … bénéficie en vertu des dispositions de l’article L 3141-3 du Code du travail d’un droit à congés payés dont la durée est déterminée à raison de deux jours et demi par mois de travail effectif, augmentée des jours exceptionnels éventuellement consentis aux autres agents employés par la commune ou la collectivité</w:t>
      </w:r>
    </w:p>
    <w:p w:rsidR="00012B77" w:rsidRPr="00420FE6" w:rsidRDefault="00012B77" w:rsidP="00420FE6">
      <w:pPr>
        <w:jc w:val="both"/>
        <w:rPr>
          <w:sz w:val="18"/>
          <w:szCs w:val="18"/>
        </w:rPr>
      </w:pPr>
    </w:p>
    <w:p w:rsidR="00012B77" w:rsidRPr="00420FE6" w:rsidRDefault="00012B77" w:rsidP="00420FE6">
      <w:pPr>
        <w:jc w:val="both"/>
        <w:rPr>
          <w:sz w:val="18"/>
          <w:szCs w:val="18"/>
        </w:rPr>
      </w:pPr>
      <w:r w:rsidRPr="00420FE6">
        <w:rPr>
          <w:sz w:val="18"/>
          <w:szCs w:val="18"/>
        </w:rPr>
        <w:t>L’indemnité compensatrice de congés payés ne faisant l’objet d’aucune prise en charge par l’Etat, la totalité des droits à congés du salarié devra être réalisée pendant la durée du présent contrat.</w:t>
      </w:r>
    </w:p>
    <w:p w:rsidR="00151CC2" w:rsidRPr="00420FE6" w:rsidRDefault="00151CC2" w:rsidP="00420FE6">
      <w:pPr>
        <w:jc w:val="both"/>
        <w:rPr>
          <w:sz w:val="16"/>
          <w:szCs w:val="16"/>
        </w:rPr>
      </w:pPr>
    </w:p>
    <w:p w:rsidR="00151CC2" w:rsidRPr="00420FE6" w:rsidRDefault="00420FE6" w:rsidP="00420FE6">
      <w:pPr>
        <w:jc w:val="both"/>
        <w:rPr>
          <w:sz w:val="18"/>
          <w:szCs w:val="18"/>
        </w:rPr>
      </w:pPr>
      <w:r w:rsidRPr="00420FE6">
        <w:rPr>
          <w:rFonts w:ascii="Century Gothic" w:hAnsi="Century Gothic"/>
          <w:b/>
        </w:rPr>
        <w:t>Article 9</w:t>
      </w:r>
      <w:r w:rsidR="00012B77" w:rsidRPr="00420FE6">
        <w:rPr>
          <w:rFonts w:ascii="Century Gothic" w:hAnsi="Century Gothic"/>
          <w:b/>
        </w:rPr>
        <w:t> :</w:t>
      </w:r>
      <w:r w:rsidR="00012B77" w:rsidRPr="006658B4">
        <w:rPr>
          <w:sz w:val="22"/>
          <w:szCs w:val="22"/>
        </w:rPr>
        <w:t xml:space="preserve"> </w:t>
      </w:r>
      <w:r w:rsidR="00012B77" w:rsidRPr="00420FE6">
        <w:rPr>
          <w:sz w:val="18"/>
          <w:szCs w:val="18"/>
        </w:rPr>
        <w:t>Litiges</w:t>
      </w:r>
    </w:p>
    <w:p w:rsidR="00151CC2" w:rsidRPr="00420FE6" w:rsidRDefault="00151CC2" w:rsidP="00420FE6">
      <w:pPr>
        <w:pStyle w:val="Corpsdetexte"/>
        <w:jc w:val="both"/>
        <w:rPr>
          <w:sz w:val="18"/>
          <w:szCs w:val="18"/>
        </w:rPr>
      </w:pPr>
      <w:r w:rsidRPr="00420FE6">
        <w:rPr>
          <w:sz w:val="18"/>
          <w:szCs w:val="18"/>
        </w:rPr>
        <w:t>Les litiges relatifs à l’exécution du prés</w:t>
      </w:r>
      <w:r w:rsidR="00012B77" w:rsidRPr="00420FE6">
        <w:rPr>
          <w:sz w:val="18"/>
          <w:szCs w:val="18"/>
        </w:rPr>
        <w:t>ent contrat de droit privé sont</w:t>
      </w:r>
      <w:r w:rsidRPr="00420FE6">
        <w:rPr>
          <w:sz w:val="18"/>
          <w:szCs w:val="18"/>
        </w:rPr>
        <w:t xml:space="preserve"> de la compétence du Conseil des Prud’hommes.</w:t>
      </w:r>
    </w:p>
    <w:p w:rsidR="00151CC2" w:rsidRPr="00420FE6" w:rsidRDefault="00151CC2" w:rsidP="00420FE6">
      <w:pPr>
        <w:jc w:val="both"/>
        <w:rPr>
          <w:sz w:val="16"/>
          <w:szCs w:val="16"/>
        </w:rPr>
      </w:pPr>
    </w:p>
    <w:p w:rsidR="00151CC2" w:rsidRPr="00420FE6" w:rsidRDefault="00151CC2" w:rsidP="00420FE6">
      <w:pPr>
        <w:jc w:val="both"/>
        <w:rPr>
          <w:sz w:val="16"/>
          <w:szCs w:val="16"/>
        </w:rPr>
      </w:pPr>
    </w:p>
    <w:p w:rsidR="00DC101A" w:rsidRPr="00420FE6" w:rsidRDefault="00012B77" w:rsidP="00420FE6">
      <w:pPr>
        <w:pStyle w:val="TEXTE"/>
        <w:tabs>
          <w:tab w:val="left" w:pos="851"/>
          <w:tab w:val="left" w:leader="dot" w:pos="6804"/>
          <w:tab w:val="left" w:leader="dot" w:pos="9356"/>
          <w:tab w:val="right" w:pos="9900"/>
        </w:tabs>
        <w:spacing w:before="0" w:after="0"/>
        <w:ind w:left="0"/>
        <w:rPr>
          <w:sz w:val="18"/>
          <w:szCs w:val="18"/>
        </w:rPr>
      </w:pPr>
      <w:r w:rsidRPr="00420FE6">
        <w:rPr>
          <w:sz w:val="18"/>
          <w:szCs w:val="18"/>
        </w:rPr>
        <w:tab/>
        <w:t>Fait à …,</w:t>
      </w:r>
    </w:p>
    <w:p w:rsidR="00012B77" w:rsidRPr="00420FE6" w:rsidRDefault="00DC101A" w:rsidP="00420FE6">
      <w:pPr>
        <w:pStyle w:val="TEXTE"/>
        <w:tabs>
          <w:tab w:val="left" w:pos="851"/>
          <w:tab w:val="left" w:leader="dot" w:pos="6804"/>
          <w:tab w:val="left" w:leader="dot" w:pos="9356"/>
          <w:tab w:val="right" w:pos="9900"/>
        </w:tabs>
        <w:spacing w:before="0" w:after="0"/>
        <w:ind w:left="0"/>
        <w:rPr>
          <w:sz w:val="18"/>
          <w:szCs w:val="18"/>
        </w:rPr>
      </w:pPr>
      <w:r w:rsidRPr="00420FE6">
        <w:rPr>
          <w:sz w:val="18"/>
          <w:szCs w:val="18"/>
        </w:rPr>
        <w:tab/>
      </w:r>
      <w:proofErr w:type="gramStart"/>
      <w:r w:rsidR="00012B77" w:rsidRPr="00420FE6">
        <w:rPr>
          <w:sz w:val="18"/>
          <w:szCs w:val="18"/>
        </w:rPr>
        <w:t>le</w:t>
      </w:r>
      <w:proofErr w:type="gramEnd"/>
      <w:r w:rsidR="00012B77" w:rsidRPr="00420FE6">
        <w:rPr>
          <w:sz w:val="18"/>
          <w:szCs w:val="18"/>
        </w:rPr>
        <w:t xml:space="preserve"> …</w:t>
      </w:r>
    </w:p>
    <w:p w:rsidR="00012B77" w:rsidRPr="00420FE6" w:rsidRDefault="00012B77" w:rsidP="00420FE6">
      <w:pPr>
        <w:pStyle w:val="TEXTE"/>
        <w:tabs>
          <w:tab w:val="left" w:pos="851"/>
        </w:tabs>
        <w:spacing w:before="0" w:after="0"/>
        <w:ind w:left="0"/>
        <w:rPr>
          <w:bCs/>
          <w:sz w:val="18"/>
          <w:szCs w:val="18"/>
        </w:rPr>
      </w:pPr>
      <w:r w:rsidRPr="00420FE6">
        <w:rPr>
          <w:bCs/>
          <w:sz w:val="18"/>
          <w:szCs w:val="18"/>
        </w:rPr>
        <w:lastRenderedPageBreak/>
        <w:tab/>
        <w:t>L’intéressé(e)</w:t>
      </w:r>
      <w:r w:rsidRPr="00420FE6">
        <w:rPr>
          <w:bCs/>
          <w:sz w:val="18"/>
          <w:szCs w:val="18"/>
        </w:rPr>
        <w:tab/>
      </w:r>
      <w:r w:rsidRPr="00420FE6">
        <w:rPr>
          <w:bCs/>
          <w:sz w:val="18"/>
          <w:szCs w:val="18"/>
        </w:rPr>
        <w:tab/>
      </w:r>
      <w:r w:rsidRPr="00420FE6">
        <w:rPr>
          <w:bCs/>
          <w:sz w:val="18"/>
          <w:szCs w:val="18"/>
        </w:rPr>
        <w:tab/>
      </w:r>
      <w:r w:rsidRPr="00420FE6">
        <w:rPr>
          <w:bCs/>
          <w:sz w:val="18"/>
          <w:szCs w:val="18"/>
        </w:rPr>
        <w:tab/>
      </w:r>
      <w:r w:rsidRPr="00420FE6">
        <w:rPr>
          <w:bCs/>
          <w:sz w:val="18"/>
          <w:szCs w:val="18"/>
        </w:rPr>
        <w:tab/>
        <w:t>le Maire (ou le Président)</w:t>
      </w:r>
    </w:p>
    <w:p w:rsidR="00151CC2" w:rsidRPr="00420FE6" w:rsidRDefault="00151CC2" w:rsidP="00420FE6">
      <w:pPr>
        <w:jc w:val="both"/>
        <w:rPr>
          <w:sz w:val="16"/>
          <w:szCs w:val="16"/>
        </w:rPr>
      </w:pPr>
    </w:p>
    <w:p w:rsidR="00DC101A" w:rsidRPr="00420FE6" w:rsidRDefault="00DC101A" w:rsidP="00420FE6">
      <w:pPr>
        <w:jc w:val="both"/>
        <w:rPr>
          <w:sz w:val="16"/>
          <w:szCs w:val="16"/>
        </w:rPr>
      </w:pPr>
    </w:p>
    <w:p w:rsidR="00DC101A" w:rsidRPr="00420FE6" w:rsidRDefault="00DC101A" w:rsidP="00420FE6">
      <w:pPr>
        <w:jc w:val="both"/>
        <w:rPr>
          <w:sz w:val="16"/>
          <w:szCs w:val="16"/>
        </w:rPr>
      </w:pPr>
    </w:p>
    <w:p w:rsidR="00DC101A" w:rsidRPr="00420FE6" w:rsidRDefault="00DC101A" w:rsidP="00420FE6">
      <w:pPr>
        <w:jc w:val="both"/>
        <w:rPr>
          <w:sz w:val="16"/>
          <w:szCs w:val="16"/>
        </w:rPr>
      </w:pPr>
    </w:p>
    <w:p w:rsidR="00DC101A" w:rsidRPr="00420FE6" w:rsidRDefault="00DC101A" w:rsidP="00420FE6">
      <w:pPr>
        <w:jc w:val="both"/>
        <w:rPr>
          <w:sz w:val="16"/>
          <w:szCs w:val="16"/>
        </w:rPr>
      </w:pPr>
    </w:p>
    <w:p w:rsidR="00DC101A" w:rsidRPr="00420FE6" w:rsidRDefault="00DC101A" w:rsidP="00420FE6">
      <w:pPr>
        <w:jc w:val="both"/>
        <w:rPr>
          <w:sz w:val="16"/>
          <w:szCs w:val="16"/>
        </w:rPr>
      </w:pPr>
    </w:p>
    <w:p w:rsidR="00DC101A" w:rsidRPr="00420FE6" w:rsidRDefault="00DC101A" w:rsidP="00420FE6">
      <w:pPr>
        <w:jc w:val="both"/>
        <w:rPr>
          <w:sz w:val="16"/>
          <w:szCs w:val="16"/>
        </w:rPr>
      </w:pPr>
    </w:p>
    <w:p w:rsidR="00151CC2" w:rsidRPr="00420FE6" w:rsidRDefault="00012B77" w:rsidP="00420FE6">
      <w:pPr>
        <w:jc w:val="both"/>
        <w:rPr>
          <w:sz w:val="18"/>
          <w:szCs w:val="18"/>
        </w:rPr>
      </w:pPr>
      <w:r w:rsidRPr="00420FE6">
        <w:rPr>
          <w:sz w:val="18"/>
          <w:szCs w:val="18"/>
        </w:rPr>
        <w:t xml:space="preserve">En </w:t>
      </w:r>
      <w:r w:rsidR="00151CC2" w:rsidRPr="00420FE6">
        <w:rPr>
          <w:sz w:val="18"/>
          <w:szCs w:val="18"/>
        </w:rPr>
        <w:t xml:space="preserve">5 exemplaires, </w:t>
      </w:r>
      <w:r w:rsidRPr="00420FE6">
        <w:rPr>
          <w:sz w:val="18"/>
          <w:szCs w:val="18"/>
        </w:rPr>
        <w:t xml:space="preserve"> dont </w:t>
      </w:r>
      <w:r w:rsidR="00151CC2" w:rsidRPr="00420FE6">
        <w:rPr>
          <w:sz w:val="18"/>
          <w:szCs w:val="18"/>
        </w:rPr>
        <w:t>un pour l’apprenti,  un pour l’employeur,  un à adresser dès sa</w:t>
      </w:r>
      <w:r w:rsidRPr="00420FE6">
        <w:rPr>
          <w:sz w:val="18"/>
          <w:szCs w:val="18"/>
        </w:rPr>
        <w:t xml:space="preserve"> conclusion à la D</w:t>
      </w:r>
      <w:r w:rsidR="005B2DE8" w:rsidRPr="00420FE6">
        <w:rPr>
          <w:sz w:val="18"/>
          <w:szCs w:val="18"/>
        </w:rPr>
        <w:t xml:space="preserve">IRECCTE </w:t>
      </w:r>
      <w:r w:rsidR="006658B4" w:rsidRPr="00420FE6">
        <w:rPr>
          <w:sz w:val="18"/>
          <w:szCs w:val="18"/>
        </w:rPr>
        <w:t>du GARD</w:t>
      </w:r>
      <w:r w:rsidRPr="00420FE6">
        <w:rPr>
          <w:sz w:val="18"/>
          <w:szCs w:val="18"/>
        </w:rPr>
        <w:t xml:space="preserve"> avec la</w:t>
      </w:r>
      <w:r w:rsidR="00151CC2" w:rsidRPr="00420FE6">
        <w:rPr>
          <w:sz w:val="18"/>
          <w:szCs w:val="18"/>
        </w:rPr>
        <w:t xml:space="preserve"> fiche d’aptitude médicale, un au CFA, un au Trésorier Payeur de la collectivité.</w:t>
      </w:r>
    </w:p>
    <w:p w:rsidR="005F6250" w:rsidRPr="006658B4" w:rsidRDefault="005F6250" w:rsidP="00420FE6">
      <w:pPr>
        <w:jc w:val="both"/>
        <w:rPr>
          <w:sz w:val="22"/>
          <w:szCs w:val="22"/>
        </w:rPr>
      </w:pPr>
    </w:p>
    <w:sectPr w:rsidR="005F6250" w:rsidRPr="006658B4" w:rsidSect="00D9204F">
      <w:footerReference w:type="even" r:id="rId7"/>
      <w:footerReference w:type="default" r:id="rId8"/>
      <w:pgSz w:w="11906" w:h="16838"/>
      <w:pgMar w:top="1418" w:right="1134"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89D" w:rsidRDefault="0017489D" w:rsidP="00151CC2">
      <w:r>
        <w:separator/>
      </w:r>
    </w:p>
  </w:endnote>
  <w:endnote w:type="continuationSeparator" w:id="0">
    <w:p w:rsidR="0017489D" w:rsidRDefault="0017489D" w:rsidP="001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77" w:rsidRDefault="00A91461" w:rsidP="007D35CE">
    <w:pPr>
      <w:pStyle w:val="Pieddepage"/>
      <w:framePr w:wrap="around" w:vAnchor="text" w:hAnchor="margin" w:xAlign="right" w:y="1"/>
      <w:rPr>
        <w:rStyle w:val="Numrodepage"/>
      </w:rPr>
    </w:pPr>
    <w:r>
      <w:rPr>
        <w:rStyle w:val="Numrodepage"/>
      </w:rPr>
      <w:fldChar w:fldCharType="begin"/>
    </w:r>
    <w:r w:rsidR="00012B77">
      <w:rPr>
        <w:rStyle w:val="Numrodepage"/>
      </w:rPr>
      <w:instrText xml:space="preserve">PAGE  </w:instrText>
    </w:r>
    <w:r>
      <w:rPr>
        <w:rStyle w:val="Numrodepage"/>
      </w:rPr>
      <w:fldChar w:fldCharType="end"/>
    </w:r>
  </w:p>
  <w:p w:rsidR="00012B77" w:rsidRDefault="00012B77" w:rsidP="007D35C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77" w:rsidRDefault="00A91461" w:rsidP="007D35CE">
    <w:pPr>
      <w:pStyle w:val="Pieddepage"/>
      <w:framePr w:wrap="around" w:vAnchor="text" w:hAnchor="margin" w:xAlign="right" w:y="1"/>
      <w:rPr>
        <w:rStyle w:val="Numrodepage"/>
      </w:rPr>
    </w:pPr>
    <w:r>
      <w:rPr>
        <w:rStyle w:val="Numrodepage"/>
      </w:rPr>
      <w:fldChar w:fldCharType="begin"/>
    </w:r>
    <w:r w:rsidR="00012B77">
      <w:rPr>
        <w:rStyle w:val="Numrodepage"/>
      </w:rPr>
      <w:instrText xml:space="preserve">PAGE  </w:instrText>
    </w:r>
    <w:r>
      <w:rPr>
        <w:rStyle w:val="Numrodepage"/>
      </w:rPr>
      <w:fldChar w:fldCharType="separate"/>
    </w:r>
    <w:r w:rsidR="00420FE6">
      <w:rPr>
        <w:rStyle w:val="Numrodepage"/>
        <w:noProof/>
      </w:rPr>
      <w:t>3</w:t>
    </w:r>
    <w:r>
      <w:rPr>
        <w:rStyle w:val="Numrodepage"/>
      </w:rPr>
      <w:fldChar w:fldCharType="end"/>
    </w:r>
  </w:p>
  <w:p w:rsidR="00012B77" w:rsidRDefault="00012B77" w:rsidP="002622A2">
    <w:pPr>
      <w:pStyle w:val="Pieddepag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89D" w:rsidRDefault="0017489D" w:rsidP="00151CC2">
      <w:r>
        <w:separator/>
      </w:r>
    </w:p>
  </w:footnote>
  <w:footnote w:type="continuationSeparator" w:id="0">
    <w:p w:rsidR="0017489D" w:rsidRDefault="0017489D" w:rsidP="00151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273"/>
    <w:multiLevelType w:val="hybridMultilevel"/>
    <w:tmpl w:val="255CB0B0"/>
    <w:lvl w:ilvl="0" w:tplc="E8C092B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5442633"/>
    <w:multiLevelType w:val="hybridMultilevel"/>
    <w:tmpl w:val="3E64F8E8"/>
    <w:lvl w:ilvl="0" w:tplc="00000000">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4139D"/>
    <w:multiLevelType w:val="multilevel"/>
    <w:tmpl w:val="686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E4D80"/>
    <w:multiLevelType w:val="hybridMultilevel"/>
    <w:tmpl w:val="80DE4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F747B8"/>
    <w:multiLevelType w:val="hybridMultilevel"/>
    <w:tmpl w:val="1ECCF0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E84A89"/>
    <w:multiLevelType w:val="hybridMultilevel"/>
    <w:tmpl w:val="5EC8B7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8E3C11"/>
    <w:multiLevelType w:val="hybridMultilevel"/>
    <w:tmpl w:val="0ED41C92"/>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65238"/>
    <w:multiLevelType w:val="hybridMultilevel"/>
    <w:tmpl w:val="D406A8F6"/>
    <w:lvl w:ilvl="0" w:tplc="00000000">
      <w:start w:val="1"/>
      <w:numFmt w:val="bullet"/>
      <w:lvlText w:val="-"/>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D7776C1"/>
    <w:multiLevelType w:val="multilevel"/>
    <w:tmpl w:val="4D9C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94C6E"/>
    <w:multiLevelType w:val="hybridMultilevel"/>
    <w:tmpl w:val="B6F0AB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F285CC3"/>
    <w:multiLevelType w:val="multilevel"/>
    <w:tmpl w:val="CEBA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40894"/>
    <w:multiLevelType w:val="hybridMultilevel"/>
    <w:tmpl w:val="AD922D5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907807"/>
    <w:multiLevelType w:val="hybridMultilevel"/>
    <w:tmpl w:val="CA84E4C4"/>
    <w:lvl w:ilvl="0" w:tplc="00000000">
      <w:start w:val="1"/>
      <w:numFmt w:val="bullet"/>
      <w:lvlText w:val="-"/>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9CF7F83"/>
    <w:multiLevelType w:val="multilevel"/>
    <w:tmpl w:val="13D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54A7B"/>
    <w:multiLevelType w:val="multilevel"/>
    <w:tmpl w:val="114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B1222"/>
    <w:multiLevelType w:val="hybridMultilevel"/>
    <w:tmpl w:val="924AB3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0B2F18"/>
    <w:multiLevelType w:val="multilevel"/>
    <w:tmpl w:val="DD7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8718F"/>
    <w:multiLevelType w:val="hybridMultilevel"/>
    <w:tmpl w:val="8BE6894A"/>
    <w:lvl w:ilvl="0" w:tplc="00000000">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12F87"/>
    <w:multiLevelType w:val="hybridMultilevel"/>
    <w:tmpl w:val="11402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C279FA"/>
    <w:multiLevelType w:val="hybridMultilevel"/>
    <w:tmpl w:val="A290F9C0"/>
    <w:lvl w:ilvl="0" w:tplc="00000000">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F155CE"/>
    <w:multiLevelType w:val="hybridMultilevel"/>
    <w:tmpl w:val="2FB6B5CC"/>
    <w:lvl w:ilvl="0" w:tplc="857686A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6E51715A"/>
    <w:multiLevelType w:val="hybridMultilevel"/>
    <w:tmpl w:val="B4D86E7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01392E"/>
    <w:multiLevelType w:val="multilevel"/>
    <w:tmpl w:val="AD0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AB076B"/>
    <w:multiLevelType w:val="multilevel"/>
    <w:tmpl w:val="6DE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66091"/>
    <w:multiLevelType w:val="hybridMultilevel"/>
    <w:tmpl w:val="B54CD13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0"/>
  </w:num>
  <w:num w:numId="4">
    <w:abstractNumId w:val="13"/>
  </w:num>
  <w:num w:numId="5">
    <w:abstractNumId w:val="10"/>
  </w:num>
  <w:num w:numId="6">
    <w:abstractNumId w:val="23"/>
  </w:num>
  <w:num w:numId="7">
    <w:abstractNumId w:val="14"/>
  </w:num>
  <w:num w:numId="8">
    <w:abstractNumId w:val="8"/>
  </w:num>
  <w:num w:numId="9">
    <w:abstractNumId w:val="16"/>
  </w:num>
  <w:num w:numId="10">
    <w:abstractNumId w:val="2"/>
  </w:num>
  <w:num w:numId="11">
    <w:abstractNumId w:val="24"/>
  </w:num>
  <w:num w:numId="12">
    <w:abstractNumId w:val="21"/>
  </w:num>
  <w:num w:numId="13">
    <w:abstractNumId w:val="22"/>
  </w:num>
  <w:num w:numId="14">
    <w:abstractNumId w:val="6"/>
  </w:num>
  <w:num w:numId="15">
    <w:abstractNumId w:val="9"/>
  </w:num>
  <w:num w:numId="16">
    <w:abstractNumId w:val="12"/>
  </w:num>
  <w:num w:numId="17">
    <w:abstractNumId w:val="3"/>
  </w:num>
  <w:num w:numId="18">
    <w:abstractNumId w:val="1"/>
  </w:num>
  <w:num w:numId="19">
    <w:abstractNumId w:val="4"/>
  </w:num>
  <w:num w:numId="20">
    <w:abstractNumId w:val="5"/>
  </w:num>
  <w:num w:numId="21">
    <w:abstractNumId w:val="15"/>
  </w:num>
  <w:num w:numId="22">
    <w:abstractNumId w:val="19"/>
  </w:num>
  <w:num w:numId="23">
    <w:abstractNumId w:val="18"/>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C2"/>
    <w:rsid w:val="00012B77"/>
    <w:rsid w:val="00151CC2"/>
    <w:rsid w:val="0017489D"/>
    <w:rsid w:val="002622A2"/>
    <w:rsid w:val="00274A61"/>
    <w:rsid w:val="002972ED"/>
    <w:rsid w:val="0034689A"/>
    <w:rsid w:val="003A3F4E"/>
    <w:rsid w:val="00420FE6"/>
    <w:rsid w:val="00470AEB"/>
    <w:rsid w:val="005202CC"/>
    <w:rsid w:val="005B2DE8"/>
    <w:rsid w:val="005F6250"/>
    <w:rsid w:val="006334F1"/>
    <w:rsid w:val="006658B4"/>
    <w:rsid w:val="006768D9"/>
    <w:rsid w:val="007D35CE"/>
    <w:rsid w:val="00A23B53"/>
    <w:rsid w:val="00A91461"/>
    <w:rsid w:val="00B746D0"/>
    <w:rsid w:val="00BE00C3"/>
    <w:rsid w:val="00CD5863"/>
    <w:rsid w:val="00D47BAF"/>
    <w:rsid w:val="00D9204F"/>
    <w:rsid w:val="00DC101A"/>
    <w:rsid w:val="00E41482"/>
    <w:rsid w:val="00F37A35"/>
    <w:rsid w:val="00FA0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5BD4C-BD79-4EA0-8534-4ECCFE54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C2"/>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51CC2"/>
    <w:pPr>
      <w:keepNext/>
      <w:jc w:val="center"/>
      <w:outlineLvl w:val="0"/>
    </w:pPr>
    <w:rPr>
      <w:b/>
      <w:sz w:val="28"/>
    </w:rPr>
  </w:style>
  <w:style w:type="paragraph" w:styleId="Titre2">
    <w:name w:val="heading 2"/>
    <w:basedOn w:val="Normal"/>
    <w:next w:val="Normal"/>
    <w:link w:val="Titre2Car"/>
    <w:qFormat/>
    <w:rsid w:val="00151CC2"/>
    <w:pPr>
      <w:keepNext/>
      <w:jc w:val="both"/>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1CC2"/>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151CC2"/>
    <w:rPr>
      <w:rFonts w:ascii="Times New Roman" w:eastAsia="Times New Roman" w:hAnsi="Times New Roman" w:cs="Times New Roman"/>
      <w:sz w:val="24"/>
      <w:szCs w:val="20"/>
      <w:lang w:eastAsia="fr-FR"/>
    </w:rPr>
  </w:style>
  <w:style w:type="paragraph" w:styleId="Corpsdetexte">
    <w:name w:val="Body Text"/>
    <w:basedOn w:val="Normal"/>
    <w:link w:val="CorpsdetexteCar"/>
    <w:rsid w:val="00151CC2"/>
    <w:rPr>
      <w:sz w:val="24"/>
    </w:rPr>
  </w:style>
  <w:style w:type="character" w:customStyle="1" w:styleId="CorpsdetexteCar">
    <w:name w:val="Corps de texte Car"/>
    <w:basedOn w:val="Policepardfaut"/>
    <w:link w:val="Corpsdetexte"/>
    <w:rsid w:val="00151CC2"/>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151CC2"/>
    <w:pPr>
      <w:jc w:val="both"/>
    </w:pPr>
    <w:rPr>
      <w:sz w:val="24"/>
    </w:rPr>
  </w:style>
  <w:style w:type="character" w:customStyle="1" w:styleId="Corpsdetexte2Car">
    <w:name w:val="Corps de texte 2 Car"/>
    <w:basedOn w:val="Policepardfaut"/>
    <w:link w:val="Corpsdetexte2"/>
    <w:rsid w:val="00151CC2"/>
    <w:rPr>
      <w:rFonts w:ascii="Times New Roman" w:eastAsia="Times New Roman" w:hAnsi="Times New Roman" w:cs="Times New Roman"/>
      <w:sz w:val="24"/>
      <w:szCs w:val="20"/>
      <w:lang w:eastAsia="fr-FR"/>
    </w:rPr>
  </w:style>
  <w:style w:type="paragraph" w:styleId="Pieddepage">
    <w:name w:val="footer"/>
    <w:basedOn w:val="Normal"/>
    <w:link w:val="PieddepageCar"/>
    <w:rsid w:val="00151CC2"/>
    <w:pPr>
      <w:tabs>
        <w:tab w:val="center" w:pos="4536"/>
        <w:tab w:val="right" w:pos="9072"/>
      </w:tabs>
    </w:pPr>
  </w:style>
  <w:style w:type="character" w:customStyle="1" w:styleId="PieddepageCar">
    <w:name w:val="Pied de page Car"/>
    <w:basedOn w:val="Policepardfaut"/>
    <w:link w:val="Pieddepage"/>
    <w:rsid w:val="00151CC2"/>
    <w:rPr>
      <w:rFonts w:ascii="Times New Roman" w:eastAsia="Times New Roman" w:hAnsi="Times New Roman" w:cs="Times New Roman"/>
      <w:sz w:val="20"/>
      <w:szCs w:val="20"/>
      <w:lang w:eastAsia="fr-FR"/>
    </w:rPr>
  </w:style>
  <w:style w:type="character" w:styleId="Numrodepage">
    <w:name w:val="page number"/>
    <w:basedOn w:val="Policepardfaut"/>
    <w:rsid w:val="00151CC2"/>
  </w:style>
  <w:style w:type="paragraph" w:styleId="En-tte">
    <w:name w:val="header"/>
    <w:basedOn w:val="Normal"/>
    <w:link w:val="En-tteCar"/>
    <w:uiPriority w:val="99"/>
    <w:unhideWhenUsed/>
    <w:rsid w:val="00151CC2"/>
    <w:pPr>
      <w:tabs>
        <w:tab w:val="center" w:pos="4536"/>
        <w:tab w:val="right" w:pos="9072"/>
      </w:tabs>
    </w:pPr>
  </w:style>
  <w:style w:type="character" w:customStyle="1" w:styleId="En-tteCar">
    <w:name w:val="En-tête Car"/>
    <w:basedOn w:val="Policepardfaut"/>
    <w:link w:val="En-tte"/>
    <w:uiPriority w:val="99"/>
    <w:rsid w:val="00151CC2"/>
    <w:rPr>
      <w:rFonts w:ascii="Times New Roman" w:eastAsia="Times New Roman" w:hAnsi="Times New Roman" w:cs="Times New Roman"/>
      <w:sz w:val="20"/>
      <w:szCs w:val="20"/>
      <w:lang w:eastAsia="fr-FR"/>
    </w:rPr>
  </w:style>
  <w:style w:type="character" w:styleId="lev">
    <w:name w:val="Strong"/>
    <w:basedOn w:val="Policepardfaut"/>
    <w:uiPriority w:val="22"/>
    <w:qFormat/>
    <w:rsid w:val="00151CC2"/>
    <w:rPr>
      <w:b/>
      <w:bCs/>
    </w:rPr>
  </w:style>
  <w:style w:type="table" w:styleId="Grilledutableau">
    <w:name w:val="Table Grid"/>
    <w:basedOn w:val="TableauNormal"/>
    <w:uiPriority w:val="59"/>
    <w:rsid w:val="00A2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9204F"/>
    <w:pPr>
      <w:ind w:left="720"/>
      <w:contextualSpacing/>
    </w:pPr>
  </w:style>
  <w:style w:type="paragraph" w:styleId="NormalWeb">
    <w:name w:val="Normal (Web)"/>
    <w:basedOn w:val="Normal"/>
    <w:uiPriority w:val="99"/>
    <w:unhideWhenUsed/>
    <w:rsid w:val="002972ED"/>
    <w:pPr>
      <w:spacing w:before="100" w:beforeAutospacing="1" w:after="100" w:afterAutospacing="1"/>
    </w:pPr>
    <w:rPr>
      <w:sz w:val="24"/>
      <w:szCs w:val="24"/>
    </w:rPr>
  </w:style>
  <w:style w:type="paragraph" w:customStyle="1" w:styleId="TEXTE">
    <w:name w:val="TEXTE"/>
    <w:basedOn w:val="Normal"/>
    <w:rsid w:val="00012B77"/>
    <w:pPr>
      <w:spacing w:before="200" w:after="100"/>
      <w:ind w:left="426"/>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274267">
      <w:bodyDiv w:val="1"/>
      <w:marLeft w:val="0"/>
      <w:marRight w:val="0"/>
      <w:marTop w:val="0"/>
      <w:marBottom w:val="0"/>
      <w:divBdr>
        <w:top w:val="none" w:sz="0" w:space="0" w:color="auto"/>
        <w:left w:val="none" w:sz="0" w:space="0" w:color="auto"/>
        <w:bottom w:val="none" w:sz="0" w:space="0" w:color="auto"/>
        <w:right w:val="none" w:sz="0" w:space="0" w:color="auto"/>
      </w:divBdr>
      <w:divsChild>
        <w:div w:id="265233879">
          <w:marLeft w:val="0"/>
          <w:marRight w:val="0"/>
          <w:marTop w:val="0"/>
          <w:marBottom w:val="0"/>
          <w:divBdr>
            <w:top w:val="none" w:sz="0" w:space="0" w:color="auto"/>
            <w:left w:val="none" w:sz="0" w:space="0" w:color="auto"/>
            <w:bottom w:val="none" w:sz="0" w:space="0" w:color="auto"/>
            <w:right w:val="none" w:sz="0" w:space="0" w:color="auto"/>
          </w:divBdr>
          <w:divsChild>
            <w:div w:id="731316728">
              <w:marLeft w:val="0"/>
              <w:marRight w:val="0"/>
              <w:marTop w:val="0"/>
              <w:marBottom w:val="0"/>
              <w:divBdr>
                <w:top w:val="none" w:sz="0" w:space="0" w:color="auto"/>
                <w:left w:val="none" w:sz="0" w:space="0" w:color="auto"/>
                <w:bottom w:val="none" w:sz="0" w:space="0" w:color="auto"/>
                <w:right w:val="none" w:sz="0" w:space="0" w:color="auto"/>
              </w:divBdr>
              <w:divsChild>
                <w:div w:id="207496681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63413699">
      <w:bodyDiv w:val="1"/>
      <w:marLeft w:val="0"/>
      <w:marRight w:val="0"/>
      <w:marTop w:val="0"/>
      <w:marBottom w:val="0"/>
      <w:divBdr>
        <w:top w:val="none" w:sz="0" w:space="0" w:color="auto"/>
        <w:left w:val="none" w:sz="0" w:space="0" w:color="auto"/>
        <w:bottom w:val="none" w:sz="0" w:space="0" w:color="auto"/>
        <w:right w:val="none" w:sz="0" w:space="0" w:color="auto"/>
      </w:divBdr>
      <w:divsChild>
        <w:div w:id="556086682">
          <w:marLeft w:val="0"/>
          <w:marRight w:val="0"/>
          <w:marTop w:val="0"/>
          <w:marBottom w:val="0"/>
          <w:divBdr>
            <w:top w:val="none" w:sz="0" w:space="0" w:color="auto"/>
            <w:left w:val="none" w:sz="0" w:space="0" w:color="auto"/>
            <w:bottom w:val="none" w:sz="0" w:space="0" w:color="auto"/>
            <w:right w:val="none" w:sz="0" w:space="0" w:color="auto"/>
          </w:divBdr>
          <w:divsChild>
            <w:div w:id="338504531">
              <w:marLeft w:val="0"/>
              <w:marRight w:val="0"/>
              <w:marTop w:val="0"/>
              <w:marBottom w:val="0"/>
              <w:divBdr>
                <w:top w:val="none" w:sz="0" w:space="0" w:color="auto"/>
                <w:left w:val="none" w:sz="0" w:space="0" w:color="auto"/>
                <w:bottom w:val="none" w:sz="0" w:space="0" w:color="auto"/>
                <w:right w:val="none" w:sz="0" w:space="0" w:color="auto"/>
              </w:divBdr>
              <w:divsChild>
                <w:div w:id="1062216076">
                  <w:marLeft w:val="0"/>
                  <w:marRight w:val="0"/>
                  <w:marTop w:val="0"/>
                  <w:marBottom w:val="0"/>
                  <w:divBdr>
                    <w:top w:val="none" w:sz="0" w:space="0" w:color="auto"/>
                    <w:left w:val="none" w:sz="0" w:space="0" w:color="auto"/>
                    <w:bottom w:val="none" w:sz="0" w:space="0" w:color="auto"/>
                    <w:right w:val="none" w:sz="0" w:space="0" w:color="auto"/>
                  </w:divBdr>
                  <w:divsChild>
                    <w:div w:id="2109813889">
                      <w:marLeft w:val="0"/>
                      <w:marRight w:val="0"/>
                      <w:marTop w:val="0"/>
                      <w:marBottom w:val="0"/>
                      <w:divBdr>
                        <w:top w:val="none" w:sz="0" w:space="0" w:color="auto"/>
                        <w:left w:val="none" w:sz="0" w:space="0" w:color="auto"/>
                        <w:bottom w:val="none" w:sz="0" w:space="0" w:color="auto"/>
                        <w:right w:val="none" w:sz="0" w:space="0" w:color="auto"/>
                      </w:divBdr>
                      <w:divsChild>
                        <w:div w:id="1236548015">
                          <w:marLeft w:val="0"/>
                          <w:marRight w:val="0"/>
                          <w:marTop w:val="0"/>
                          <w:marBottom w:val="0"/>
                          <w:divBdr>
                            <w:top w:val="none" w:sz="0" w:space="0" w:color="auto"/>
                            <w:left w:val="none" w:sz="0" w:space="0" w:color="auto"/>
                            <w:bottom w:val="none" w:sz="0" w:space="0" w:color="auto"/>
                            <w:right w:val="none" w:sz="0" w:space="0" w:color="auto"/>
                          </w:divBdr>
                          <w:divsChild>
                            <w:div w:id="526217179">
                              <w:marLeft w:val="0"/>
                              <w:marRight w:val="0"/>
                              <w:marTop w:val="0"/>
                              <w:marBottom w:val="0"/>
                              <w:divBdr>
                                <w:top w:val="none" w:sz="0" w:space="0" w:color="auto"/>
                                <w:left w:val="none" w:sz="0" w:space="0" w:color="auto"/>
                                <w:bottom w:val="none" w:sz="0" w:space="0" w:color="auto"/>
                                <w:right w:val="none" w:sz="0" w:space="0" w:color="auto"/>
                              </w:divBdr>
                              <w:divsChild>
                                <w:div w:id="597756079">
                                  <w:marLeft w:val="0"/>
                                  <w:marRight w:val="0"/>
                                  <w:marTop w:val="0"/>
                                  <w:marBottom w:val="0"/>
                                  <w:divBdr>
                                    <w:top w:val="none" w:sz="0" w:space="0" w:color="auto"/>
                                    <w:left w:val="none" w:sz="0" w:space="0" w:color="auto"/>
                                    <w:bottom w:val="none" w:sz="0" w:space="0" w:color="auto"/>
                                    <w:right w:val="none" w:sz="0" w:space="0" w:color="auto"/>
                                  </w:divBdr>
                                  <w:divsChild>
                                    <w:div w:id="1980257260">
                                      <w:marLeft w:val="0"/>
                                      <w:marRight w:val="0"/>
                                      <w:marTop w:val="0"/>
                                      <w:marBottom w:val="0"/>
                                      <w:divBdr>
                                        <w:top w:val="none" w:sz="0" w:space="0" w:color="auto"/>
                                        <w:left w:val="none" w:sz="0" w:space="0" w:color="auto"/>
                                        <w:bottom w:val="none" w:sz="0" w:space="0" w:color="auto"/>
                                        <w:right w:val="none" w:sz="0" w:space="0" w:color="auto"/>
                                      </w:divBdr>
                                      <w:divsChild>
                                        <w:div w:id="157811055">
                                          <w:marLeft w:val="0"/>
                                          <w:marRight w:val="0"/>
                                          <w:marTop w:val="0"/>
                                          <w:marBottom w:val="0"/>
                                          <w:divBdr>
                                            <w:top w:val="none" w:sz="0" w:space="0" w:color="auto"/>
                                            <w:left w:val="none" w:sz="0" w:space="0" w:color="auto"/>
                                            <w:bottom w:val="none" w:sz="0" w:space="0" w:color="auto"/>
                                            <w:right w:val="none" w:sz="0" w:space="0" w:color="auto"/>
                                          </w:divBdr>
                                          <w:divsChild>
                                            <w:div w:id="1200166750">
                                              <w:marLeft w:val="0"/>
                                              <w:marRight w:val="0"/>
                                              <w:marTop w:val="0"/>
                                              <w:marBottom w:val="0"/>
                                              <w:divBdr>
                                                <w:top w:val="none" w:sz="0" w:space="0" w:color="auto"/>
                                                <w:left w:val="none" w:sz="0" w:space="0" w:color="auto"/>
                                                <w:bottom w:val="none" w:sz="0" w:space="0" w:color="auto"/>
                                                <w:right w:val="none" w:sz="0" w:space="0" w:color="auto"/>
                                              </w:divBdr>
                                              <w:divsChild>
                                                <w:div w:id="671030529">
                                                  <w:marLeft w:val="0"/>
                                                  <w:marRight w:val="0"/>
                                                  <w:marTop w:val="0"/>
                                                  <w:marBottom w:val="0"/>
                                                  <w:divBdr>
                                                    <w:top w:val="none" w:sz="0" w:space="0" w:color="auto"/>
                                                    <w:left w:val="none" w:sz="0" w:space="0" w:color="auto"/>
                                                    <w:bottom w:val="none" w:sz="0" w:space="0" w:color="auto"/>
                                                    <w:right w:val="none" w:sz="0" w:space="0" w:color="auto"/>
                                                  </w:divBdr>
                                                  <w:divsChild>
                                                    <w:div w:id="5479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331199">
      <w:bodyDiv w:val="1"/>
      <w:marLeft w:val="0"/>
      <w:marRight w:val="0"/>
      <w:marTop w:val="0"/>
      <w:marBottom w:val="0"/>
      <w:divBdr>
        <w:top w:val="none" w:sz="0" w:space="0" w:color="auto"/>
        <w:left w:val="none" w:sz="0" w:space="0" w:color="auto"/>
        <w:bottom w:val="none" w:sz="0" w:space="0" w:color="auto"/>
        <w:right w:val="none" w:sz="0" w:space="0" w:color="auto"/>
      </w:divBdr>
      <w:divsChild>
        <w:div w:id="646973740">
          <w:marLeft w:val="0"/>
          <w:marRight w:val="0"/>
          <w:marTop w:val="0"/>
          <w:marBottom w:val="0"/>
          <w:divBdr>
            <w:top w:val="none" w:sz="0" w:space="0" w:color="auto"/>
            <w:left w:val="none" w:sz="0" w:space="0" w:color="auto"/>
            <w:bottom w:val="none" w:sz="0" w:space="0" w:color="auto"/>
            <w:right w:val="none" w:sz="0" w:space="0" w:color="auto"/>
          </w:divBdr>
          <w:divsChild>
            <w:div w:id="1424644380">
              <w:marLeft w:val="0"/>
              <w:marRight w:val="0"/>
              <w:marTop w:val="0"/>
              <w:marBottom w:val="0"/>
              <w:divBdr>
                <w:top w:val="none" w:sz="0" w:space="0" w:color="auto"/>
                <w:left w:val="none" w:sz="0" w:space="0" w:color="auto"/>
                <w:bottom w:val="none" w:sz="0" w:space="0" w:color="auto"/>
                <w:right w:val="none" w:sz="0" w:space="0" w:color="auto"/>
              </w:divBdr>
              <w:divsChild>
                <w:div w:id="1691374743">
                  <w:marLeft w:val="0"/>
                  <w:marRight w:val="0"/>
                  <w:marTop w:val="0"/>
                  <w:marBottom w:val="0"/>
                  <w:divBdr>
                    <w:top w:val="none" w:sz="0" w:space="0" w:color="auto"/>
                    <w:left w:val="none" w:sz="0" w:space="0" w:color="auto"/>
                    <w:bottom w:val="none" w:sz="0" w:space="0" w:color="auto"/>
                    <w:right w:val="none" w:sz="0" w:space="0" w:color="auto"/>
                  </w:divBdr>
                  <w:divsChild>
                    <w:div w:id="1065831936">
                      <w:marLeft w:val="0"/>
                      <w:marRight w:val="0"/>
                      <w:marTop w:val="0"/>
                      <w:marBottom w:val="0"/>
                      <w:divBdr>
                        <w:top w:val="none" w:sz="0" w:space="0" w:color="auto"/>
                        <w:left w:val="none" w:sz="0" w:space="0" w:color="auto"/>
                        <w:bottom w:val="none" w:sz="0" w:space="0" w:color="auto"/>
                        <w:right w:val="none" w:sz="0" w:space="0" w:color="auto"/>
                      </w:divBdr>
                      <w:divsChild>
                        <w:div w:id="20182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1359</Words>
  <Characters>7477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Laura Carrasco</cp:lastModifiedBy>
  <cp:revision>4</cp:revision>
  <dcterms:created xsi:type="dcterms:W3CDTF">2020-08-06T09:17:00Z</dcterms:created>
  <dcterms:modified xsi:type="dcterms:W3CDTF">2021-02-04T14:32:00Z</dcterms:modified>
</cp:coreProperties>
</file>